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A0791" w14:textId="73DDE8B5" w:rsidR="00851BD9" w:rsidRDefault="00851BD9" w:rsidP="00C85F6F">
      <w:pPr>
        <w:tabs>
          <w:tab w:val="num" w:pos="0"/>
        </w:tabs>
        <w:spacing w:line="360" w:lineRule="auto"/>
        <w:ind w:left="720" w:hanging="720"/>
        <w:jc w:val="center"/>
      </w:pPr>
      <w:r>
        <w:rPr>
          <w:b/>
          <w:noProof/>
          <w:u w:val="single"/>
        </w:rPr>
        <mc:AlternateContent>
          <mc:Choice Requires="wps">
            <w:drawing>
              <wp:anchor distT="0" distB="0" distL="114300" distR="114300" simplePos="0" relativeHeight="251669504" behindDoc="0" locked="0" layoutInCell="1" allowOverlap="1" wp14:anchorId="233560EA" wp14:editId="3257443D">
                <wp:simplePos x="0" y="0"/>
                <wp:positionH relativeFrom="margin">
                  <wp:align>center</wp:align>
                </wp:positionH>
                <wp:positionV relativeFrom="paragraph">
                  <wp:posOffset>7316</wp:posOffset>
                </wp:positionV>
                <wp:extent cx="6267450" cy="24765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508A6552" w14:textId="5340EB8C" w:rsidR="00851BD9" w:rsidRPr="001674A6" w:rsidRDefault="00851BD9" w:rsidP="00851BD9">
                            <w:pPr>
                              <w:jc w:val="center"/>
                              <w:rPr>
                                <w:b/>
                                <w:bCs/>
                              </w:rPr>
                            </w:pPr>
                            <w:r>
                              <w:rPr>
                                <w:b/>
                                <w:bCs/>
                              </w:rPr>
                              <w:t>APÊNDICE DO ANEXO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33560EA" id="_x0000_t202" coordsize="21600,21600" o:spt="202" path="m,l,21600r21600,l21600,xe">
                <v:stroke joinstyle="miter"/>
                <v:path gradientshapeok="t" o:connecttype="rect"/>
              </v:shapetype>
              <v:shape id="Caixa de Texto 2" o:spid="_x0000_s1026" type="#_x0000_t202" style="position:absolute;left:0;text-align:left;margin-left:0;margin-top:.6pt;width:493.5pt;height:19.5pt;z-index:2516695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" fillcolor="#e7e6e6" stroked="f" strokeweight=".5pt">
                <v:textbox>
                  <w:txbxContent>
                    <w:p w14:paraId="508A6552" w14:textId="5340EB8C" w:rsidR="00851BD9" w:rsidRPr="001674A6" w:rsidRDefault="00851BD9" w:rsidP="00851BD9">
                      <w:pPr>
                        <w:jc w:val="center"/>
                        <w:rPr>
                          <w:b/>
                          <w:bCs/>
                        </w:rPr>
                      </w:pPr>
                      <w:r>
                        <w:rPr>
                          <w:b/>
                          <w:bCs/>
                        </w:rPr>
                        <w:t>APÊNDICE DO ANEXO I</w:t>
                      </w:r>
                    </w:p>
                  </w:txbxContent>
                </v:textbox>
                <w10:wrap anchorx="margin"/>
              </v:shape>
            </w:pict>
          </mc:Fallback>
        </mc:AlternateContent>
      </w:r>
    </w:p>
    <w:p w14:paraId="657C3B69" w14:textId="77777777" w:rsidR="00851BD9" w:rsidRDefault="00851BD9" w:rsidP="00C85F6F">
      <w:pPr>
        <w:pStyle w:val="Ttulo3"/>
        <w:keepLines w:val="0"/>
        <w:numPr>
          <w:ilvl w:val="2"/>
          <w:numId w:val="1"/>
        </w:numPr>
        <w:spacing w:before="0" w:line="360" w:lineRule="auto"/>
        <w:jc w:val="center"/>
        <w:rPr>
          <w:rFonts w:ascii="Times New Roman" w:hAnsi="Times New Roman" w:cs="Times New Roman"/>
          <w:b/>
          <w:color w:val="auto"/>
          <w:szCs w:val="24"/>
        </w:rPr>
      </w:pPr>
    </w:p>
    <w:p w14:paraId="07E64839" w14:textId="58E1B226" w:rsidR="00C85F6F" w:rsidRDefault="00C85F6F" w:rsidP="00C85F6F">
      <w:pPr>
        <w:pStyle w:val="Ttulo3"/>
        <w:keepLines w:val="0"/>
        <w:numPr>
          <w:ilvl w:val="2"/>
          <w:numId w:val="1"/>
        </w:numPr>
        <w:spacing w:before="0" w:line="360" w:lineRule="auto"/>
        <w:jc w:val="center"/>
        <w:rPr>
          <w:rFonts w:ascii="Times New Roman" w:hAnsi="Times New Roman" w:cs="Times New Roman"/>
          <w:b/>
          <w:color w:val="auto"/>
          <w:szCs w:val="24"/>
        </w:rPr>
      </w:pPr>
      <w:r>
        <w:rPr>
          <w:rFonts w:ascii="Times New Roman" w:hAnsi="Times New Roman" w:cs="Times New Roman"/>
          <w:b/>
          <w:color w:val="auto"/>
          <w:szCs w:val="24"/>
        </w:rPr>
        <w:t xml:space="preserve">ESTUDO TÉCNICO PRELIMINAR </w:t>
      </w:r>
    </w:p>
    <w:p w14:paraId="286D5939" w14:textId="73C91C7A" w:rsidR="00C85F6F" w:rsidRDefault="00C85F6F" w:rsidP="00C85F6F">
      <w:pPr>
        <w:spacing w:before="240" w:after="240"/>
        <w:jc w:val="both"/>
        <w:rPr>
          <w:b/>
        </w:rPr>
      </w:pPr>
      <w:r w:rsidRPr="0059385B">
        <w:rPr>
          <w:b/>
        </w:rPr>
        <w:t>1. INTRODUÇÃO</w:t>
      </w:r>
    </w:p>
    <w:p w14:paraId="7AA5EBB0" w14:textId="5CC3D557" w:rsidR="00C85F6F" w:rsidRDefault="007068C0" w:rsidP="006D1AA4">
      <w:pPr>
        <w:spacing w:before="240" w:after="240"/>
        <w:jc w:val="both"/>
      </w:pPr>
      <w:r w:rsidRPr="007068C0">
        <w:t>Este documento apresenta o Estudo Técnico Preliminar, com o objetivo de analisar e demonstrar os elementos que fundamentam a necessidade da contratação. Trata-se da etapa inicial do planejamento, destinada a avaliar sua viabilidade e subsidiar a elaboração do Termo de Referência, conforme previsto no art. 6º, inciso XX, da Lei nº 14.133/2021.</w:t>
      </w:r>
    </w:p>
    <w:p w14:paraId="4697DE21" w14:textId="77777777" w:rsidR="00C85F6F" w:rsidRDefault="00C85F6F" w:rsidP="007068C0">
      <w:pPr>
        <w:spacing w:before="240" w:after="240"/>
        <w:jc w:val="both"/>
        <w:rPr>
          <w:b/>
        </w:rPr>
      </w:pPr>
      <w:r>
        <w:rPr>
          <w:b/>
        </w:rPr>
        <w:t xml:space="preserve">2. </w:t>
      </w:r>
      <w:r w:rsidRPr="00D54159">
        <w:rPr>
          <w:b/>
        </w:rPr>
        <w:t>DESCRIÇÃO DA NECESSIDADE DA CONTRATAÇÃO</w:t>
      </w:r>
    </w:p>
    <w:p w14:paraId="11877AFC" w14:textId="77777777" w:rsidR="007068C0" w:rsidRPr="007068C0" w:rsidRDefault="007068C0" w:rsidP="007068C0">
      <w:pPr>
        <w:widowControl/>
        <w:suppressAutoHyphens w:val="0"/>
        <w:spacing w:before="240" w:after="240"/>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A necessidade que originou esta demanda decorre do compromisso institucional com a promoção, manutenção e recuperação da saúde dos pacientes atendidos em ambiente clínico e terapêutico, abrangendo diferentes perfis de usuários e necessidades assistenciais. O objetivo fundamental é garantir suporte completo às ações de reabilitação, fisioterapia, cuidados respiratórios, neurologia, mobilidade e avaliação funcional, promovendo o atendimento multidisciplinar em saúde. A disponibilização de equipamentos, acessórios e materiais específicos possibilita a melhoria da qualidade do cuidado, a ampliação do acesso aos serviços de saúde e a viabilização de tratamentos eficazes, alinhados com o interesse público coletivo relacionado à saúde, inclusão, reabilitação funcional e qualidade de vida dos cidadãos.</w:t>
      </w:r>
    </w:p>
    <w:p w14:paraId="4866BDE3" w14:textId="77777777" w:rsidR="007068C0" w:rsidRPr="007068C0" w:rsidRDefault="007068C0" w:rsidP="007068C0">
      <w:pPr>
        <w:widowControl/>
        <w:suppressAutoHyphens w:val="0"/>
        <w:spacing w:before="240" w:after="240"/>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Com base na análise das demandas do serviço, foram identificadas necessidades abrangentes e específicas para suporte ao atendimento dos pacientes em reabilitação e demais públicos-alvo do cuidado especializado em saúde. As principais necessidades encontradas envolvem:</w:t>
      </w:r>
    </w:p>
    <w:p w14:paraId="288F8176" w14:textId="77777777" w:rsidR="007068C0" w:rsidRPr="007068C0" w:rsidRDefault="007068C0" w:rsidP="007068C0">
      <w:pPr>
        <w:widowControl/>
        <w:numPr>
          <w:ilvl w:val="0"/>
          <w:numId w:val="43"/>
        </w:numPr>
        <w:suppressAutoHyphens w:val="0"/>
        <w:spacing w:before="100" w:beforeAutospacing="1" w:after="100" w:afterAutospacing="1"/>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Promoção de reabilitação física, motora e neurológica para pacientes com diferentes graus de limitação funcional.</w:t>
      </w:r>
    </w:p>
    <w:p w14:paraId="24665719" w14:textId="77777777" w:rsidR="007068C0" w:rsidRPr="007068C0" w:rsidRDefault="007068C0" w:rsidP="007068C0">
      <w:pPr>
        <w:widowControl/>
        <w:numPr>
          <w:ilvl w:val="0"/>
          <w:numId w:val="43"/>
        </w:numPr>
        <w:suppressAutoHyphens w:val="0"/>
        <w:spacing w:before="100" w:beforeAutospacing="1" w:after="100" w:afterAutospacing="1"/>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Apoio ao cuidado respiratório e à funcionalidade pulmonar, incluindo intervenções preventivas, terapêuticas e de suporte.</w:t>
      </w:r>
    </w:p>
    <w:p w14:paraId="05281BA6" w14:textId="77777777" w:rsidR="007068C0" w:rsidRPr="007068C0" w:rsidRDefault="007068C0" w:rsidP="007068C0">
      <w:pPr>
        <w:widowControl/>
        <w:numPr>
          <w:ilvl w:val="0"/>
          <w:numId w:val="43"/>
        </w:numPr>
        <w:suppressAutoHyphens w:val="0"/>
        <w:spacing w:before="100" w:beforeAutospacing="1" w:after="100" w:afterAutospacing="1"/>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Possibilitar a avaliação clínica, funcional e neurológica para embasamento das condutas terapêuticas individualizadas.</w:t>
      </w:r>
    </w:p>
    <w:p w14:paraId="6EB9604E" w14:textId="77777777" w:rsidR="007068C0" w:rsidRPr="007068C0" w:rsidRDefault="007068C0" w:rsidP="007068C0">
      <w:pPr>
        <w:widowControl/>
        <w:numPr>
          <w:ilvl w:val="0"/>
          <w:numId w:val="43"/>
        </w:numPr>
        <w:suppressAutoHyphens w:val="0"/>
        <w:spacing w:before="100" w:beforeAutospacing="1" w:after="100" w:afterAutospacing="1"/>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Garantir suporte à mobilidade, independência e segurança dos pacientes, inclusive em processos de transferência e verticalização.</w:t>
      </w:r>
    </w:p>
    <w:p w14:paraId="58B08898" w14:textId="77777777" w:rsidR="007068C0" w:rsidRPr="007068C0" w:rsidRDefault="007068C0" w:rsidP="007068C0">
      <w:pPr>
        <w:widowControl/>
        <w:numPr>
          <w:ilvl w:val="0"/>
          <w:numId w:val="43"/>
        </w:numPr>
        <w:suppressAutoHyphens w:val="0"/>
        <w:spacing w:before="100" w:beforeAutospacing="1" w:after="100" w:afterAutospacing="1"/>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Viabilizar o uso multiprofissional dos ambientes clínicos, com materiais adequados para diversas modalidades de atendimento.</w:t>
      </w:r>
    </w:p>
    <w:p w14:paraId="07751D98" w14:textId="77777777" w:rsidR="007068C0" w:rsidRPr="007068C0" w:rsidRDefault="007068C0" w:rsidP="007068C0">
      <w:pPr>
        <w:widowControl/>
        <w:numPr>
          <w:ilvl w:val="0"/>
          <w:numId w:val="43"/>
        </w:numPr>
        <w:suppressAutoHyphens w:val="0"/>
        <w:spacing w:before="100" w:beforeAutospacing="1" w:after="100" w:afterAutospacing="1"/>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Oferecer recursos tecnológicos e acessórios para aperfeiçoar os processos de fisioterapia, terapia ocupacional e suporte interdisciplinar.</w:t>
      </w:r>
    </w:p>
    <w:p w14:paraId="32FCF2B0" w14:textId="77777777" w:rsidR="007068C0" w:rsidRPr="007068C0" w:rsidRDefault="007068C0" w:rsidP="007068C0">
      <w:pPr>
        <w:widowControl/>
        <w:suppressAutoHyphens w:val="0"/>
        <w:spacing w:before="100" w:beforeAutospacing="1" w:after="100" w:afterAutospacing="1"/>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A ausência desses itens comprometeria a efetividade, abrangência e qualidade dos serviços ofertados, dificultando a recuperação funcional integral, bem como a atuação alinhada com os protocolos e diretrizes técnicas estabelecidos para o cuidado em saúde.</w:t>
      </w:r>
    </w:p>
    <w:p w14:paraId="1D94F874" w14:textId="77777777" w:rsidR="007068C0" w:rsidRPr="007068C0" w:rsidRDefault="007068C0" w:rsidP="007068C0">
      <w:pPr>
        <w:widowControl/>
        <w:suppressAutoHyphens w:val="0"/>
        <w:spacing w:before="100" w:beforeAutospacing="1" w:after="100" w:afterAutospacing="1"/>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Considerando os itens necessários, as demandas geradas são direcionadas à estruturação e ao pleno funcionamento dos setores de reabilitação, fisioterapia, neurologia, cuidados respiratórios e clínicas multiprofissionais. Os itens identificados são:</w:t>
      </w:r>
    </w:p>
    <w:tbl>
      <w:tblPr>
        <w:tblW w:w="8781"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253"/>
        <w:gridCol w:w="5528"/>
      </w:tblGrid>
      <w:tr w:rsidR="007068C0" w:rsidRPr="007068C0" w14:paraId="629DC508" w14:textId="77777777" w:rsidTr="007068C0">
        <w:trPr>
          <w:tblHeader/>
        </w:trPr>
        <w:tc>
          <w:tcPr>
            <w:tcW w:w="3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770C400C" w14:textId="77777777" w:rsidR="007068C0" w:rsidRPr="007068C0" w:rsidRDefault="007068C0" w:rsidP="007068C0">
            <w:pPr>
              <w:widowControl/>
              <w:suppressAutoHyphens w:val="0"/>
              <w:jc w:val="center"/>
              <w:rPr>
                <w:rFonts w:eastAsia="Times New Roman" w:cs="Times New Roman"/>
                <w:b/>
                <w:bCs/>
                <w:color w:val="000000"/>
                <w:kern w:val="0"/>
                <w:lang w:eastAsia="pt-BR" w:bidi="ar-SA"/>
              </w:rPr>
            </w:pPr>
            <w:r w:rsidRPr="007068C0">
              <w:rPr>
                <w:rFonts w:eastAsia="Times New Roman" w:cs="Times New Roman"/>
                <w:b/>
                <w:bCs/>
                <w:color w:val="000000"/>
                <w:kern w:val="0"/>
                <w:lang w:eastAsia="pt-BR" w:bidi="ar-SA"/>
              </w:rPr>
              <w:lastRenderedPageBreak/>
              <w:t>Item</w:t>
            </w:r>
          </w:p>
        </w:tc>
        <w:tc>
          <w:tcPr>
            <w:tcW w:w="55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2C01F842" w14:textId="77777777" w:rsidR="007068C0" w:rsidRPr="007068C0" w:rsidRDefault="007068C0" w:rsidP="007068C0">
            <w:pPr>
              <w:widowControl/>
              <w:suppressAutoHyphens w:val="0"/>
              <w:jc w:val="center"/>
              <w:rPr>
                <w:rFonts w:eastAsia="Times New Roman" w:cs="Times New Roman"/>
                <w:b/>
                <w:bCs/>
                <w:color w:val="000000"/>
                <w:kern w:val="0"/>
                <w:lang w:eastAsia="pt-BR" w:bidi="ar-SA"/>
              </w:rPr>
            </w:pPr>
            <w:r w:rsidRPr="007068C0">
              <w:rPr>
                <w:rFonts w:eastAsia="Times New Roman" w:cs="Times New Roman"/>
                <w:b/>
                <w:bCs/>
                <w:color w:val="000000"/>
                <w:kern w:val="0"/>
                <w:lang w:eastAsia="pt-BR" w:bidi="ar-SA"/>
              </w:rPr>
              <w:t>Descrição</w:t>
            </w:r>
          </w:p>
        </w:tc>
      </w:tr>
      <w:tr w:rsidR="007068C0" w:rsidRPr="007068C0" w14:paraId="36CA8343" w14:textId="77777777" w:rsidTr="007068C0">
        <w:tc>
          <w:tcPr>
            <w:tcW w:w="3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599CA191" w14:textId="77777777" w:rsidR="007068C0" w:rsidRPr="007068C0" w:rsidRDefault="007068C0" w:rsidP="007068C0">
            <w:pPr>
              <w:widowControl/>
              <w:suppressAutoHyphens w:val="0"/>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Parapodium, mesa ortostática e acessórios para estabilização vertical</w:t>
            </w:r>
          </w:p>
        </w:tc>
        <w:tc>
          <w:tcPr>
            <w:tcW w:w="55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68EF1376" w14:textId="77777777" w:rsidR="007068C0" w:rsidRPr="007068C0" w:rsidRDefault="007068C0" w:rsidP="007068C0">
            <w:pPr>
              <w:widowControl/>
              <w:suppressAutoHyphens w:val="0"/>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Equipamentos para proporcionar a verticalização e o posicionamento adequado de pacientes na prática terapêutica.</w:t>
            </w:r>
          </w:p>
        </w:tc>
      </w:tr>
      <w:tr w:rsidR="007068C0" w:rsidRPr="007068C0" w14:paraId="7A63970E" w14:textId="77777777" w:rsidTr="007068C0">
        <w:tc>
          <w:tcPr>
            <w:tcW w:w="3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121A82AD" w14:textId="77777777" w:rsidR="007068C0" w:rsidRPr="007068C0" w:rsidRDefault="007068C0" w:rsidP="007068C0">
            <w:pPr>
              <w:widowControl/>
              <w:suppressAutoHyphens w:val="0"/>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Equipamentos para fisioterapia e reabilitação</w:t>
            </w:r>
          </w:p>
        </w:tc>
        <w:tc>
          <w:tcPr>
            <w:tcW w:w="55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1E13D874" w14:textId="77777777" w:rsidR="007068C0" w:rsidRPr="007068C0" w:rsidRDefault="007068C0" w:rsidP="007068C0">
            <w:pPr>
              <w:widowControl/>
              <w:suppressAutoHyphens w:val="0"/>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Incluem esteiras neurofuncionais, plataformas vibratórias/oscilatórias, eletroestimuladores, equipamentos de ultrassom, laserterapia, rádio frequência, fotoforo, e outros eletrotermofototerápicos.</w:t>
            </w:r>
          </w:p>
        </w:tc>
      </w:tr>
      <w:tr w:rsidR="007068C0" w:rsidRPr="007068C0" w14:paraId="418BE93C" w14:textId="77777777" w:rsidTr="007068C0">
        <w:tc>
          <w:tcPr>
            <w:tcW w:w="3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59A6E7C6" w14:textId="77777777" w:rsidR="007068C0" w:rsidRPr="007068C0" w:rsidRDefault="007068C0" w:rsidP="007068C0">
            <w:pPr>
              <w:widowControl/>
              <w:suppressAutoHyphens w:val="0"/>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Dispositivos e materiais para cuidados respiratórios</w:t>
            </w:r>
          </w:p>
        </w:tc>
        <w:tc>
          <w:tcPr>
            <w:tcW w:w="55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73168226" w14:textId="77777777" w:rsidR="007068C0" w:rsidRPr="007068C0" w:rsidRDefault="007068C0" w:rsidP="007068C0">
            <w:pPr>
              <w:widowControl/>
              <w:suppressAutoHyphens w:val="0"/>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Comprendem CPAP, BiPAP, exercitadores pulmonares, manovacuômetros, bocais, aspiradores cirúrgicos e tubos para transferência de soluções.</w:t>
            </w:r>
          </w:p>
        </w:tc>
      </w:tr>
      <w:tr w:rsidR="007068C0" w:rsidRPr="007068C0" w14:paraId="6E75A3EA" w14:textId="77777777" w:rsidTr="007068C0">
        <w:tc>
          <w:tcPr>
            <w:tcW w:w="3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2F7F7F56" w14:textId="77777777" w:rsidR="007068C0" w:rsidRPr="007068C0" w:rsidRDefault="007068C0" w:rsidP="007068C0">
            <w:pPr>
              <w:widowControl/>
              <w:suppressAutoHyphens w:val="0"/>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Materiais para avaliação funcional e neurológica</w:t>
            </w:r>
          </w:p>
        </w:tc>
        <w:tc>
          <w:tcPr>
            <w:tcW w:w="55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4944C63B" w14:textId="77777777" w:rsidR="007068C0" w:rsidRPr="007068C0" w:rsidRDefault="007068C0" w:rsidP="007068C0">
            <w:pPr>
              <w:widowControl/>
              <w:suppressAutoHyphens w:val="0"/>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Kits de monofilamento para teste de sensibilidade tátil, equipamentos eletroencefalógrafos, colares cervicais de diferentes tamanhos e demais instrumentos avaliativos.</w:t>
            </w:r>
          </w:p>
        </w:tc>
      </w:tr>
      <w:tr w:rsidR="007068C0" w:rsidRPr="007068C0" w14:paraId="3E15748A" w14:textId="77777777" w:rsidTr="007068C0">
        <w:tc>
          <w:tcPr>
            <w:tcW w:w="3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321E4A16" w14:textId="77777777" w:rsidR="007068C0" w:rsidRPr="007068C0" w:rsidRDefault="007068C0" w:rsidP="007068C0">
            <w:pPr>
              <w:widowControl/>
              <w:suppressAutoHyphens w:val="0"/>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Suportes, acessórios e ferramentas complementares</w:t>
            </w:r>
          </w:p>
        </w:tc>
        <w:tc>
          <w:tcPr>
            <w:tcW w:w="55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4F0CEE0E" w14:textId="77777777" w:rsidR="007068C0" w:rsidRPr="007068C0" w:rsidRDefault="007068C0" w:rsidP="007068C0">
            <w:pPr>
              <w:widowControl/>
              <w:suppressAutoHyphens w:val="0"/>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Suportes de parede reforçado, acessórios como cabos para eletroestimulação, cabos de alimentação universal, lâmpadas especiais e sopradores térmicos.</w:t>
            </w:r>
          </w:p>
        </w:tc>
      </w:tr>
      <w:tr w:rsidR="007068C0" w:rsidRPr="007068C0" w14:paraId="5D1CFFA8" w14:textId="77777777" w:rsidTr="007068C0">
        <w:tc>
          <w:tcPr>
            <w:tcW w:w="3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5824A9B9" w14:textId="77777777" w:rsidR="007068C0" w:rsidRPr="007068C0" w:rsidRDefault="007068C0" w:rsidP="007068C0">
            <w:pPr>
              <w:widowControl/>
              <w:suppressAutoHyphens w:val="0"/>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Equipamentos de suporte à mobilidade e transferência</w:t>
            </w:r>
          </w:p>
        </w:tc>
        <w:tc>
          <w:tcPr>
            <w:tcW w:w="55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11900503" w14:textId="77777777" w:rsidR="007068C0" w:rsidRPr="007068C0" w:rsidRDefault="007068C0" w:rsidP="007068C0">
            <w:pPr>
              <w:widowControl/>
              <w:suppressAutoHyphens w:val="0"/>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Elevadores para transposição de leitos e demais dispositivos que promovem a segurança e a autonomia dos usuários durante a locomoção e manejo dentro das dependências assistenciais.</w:t>
            </w:r>
          </w:p>
        </w:tc>
      </w:tr>
      <w:tr w:rsidR="007068C0" w:rsidRPr="007068C0" w14:paraId="05DC2F56" w14:textId="77777777" w:rsidTr="007068C0">
        <w:tc>
          <w:tcPr>
            <w:tcW w:w="32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3C88B962" w14:textId="77777777" w:rsidR="007068C0" w:rsidRPr="007068C0" w:rsidRDefault="007068C0" w:rsidP="007068C0">
            <w:pPr>
              <w:widowControl/>
              <w:suppressAutoHyphens w:val="0"/>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Produtos para confecção e adaptação de órteses</w:t>
            </w:r>
          </w:p>
        </w:tc>
        <w:tc>
          <w:tcPr>
            <w:tcW w:w="55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643CA6E9" w14:textId="77777777" w:rsidR="007068C0" w:rsidRPr="007068C0" w:rsidRDefault="007068C0" w:rsidP="007068C0">
            <w:pPr>
              <w:widowControl/>
              <w:suppressAutoHyphens w:val="0"/>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Equipamentos como aquecedor elétrico para confecção de órteses e acessórios relacionados.</w:t>
            </w:r>
          </w:p>
        </w:tc>
      </w:tr>
    </w:tbl>
    <w:p w14:paraId="6B109EED" w14:textId="41C21E88" w:rsidR="007068C0" w:rsidRPr="007068C0" w:rsidRDefault="007068C0" w:rsidP="007068C0">
      <w:pPr>
        <w:widowControl/>
        <w:suppressAutoHyphens w:val="0"/>
        <w:spacing w:before="100" w:beforeAutospacing="1" w:after="100" w:afterAutospacing="1"/>
        <w:jc w:val="both"/>
        <w:rPr>
          <w:rFonts w:eastAsia="Times New Roman" w:cs="Times New Roman"/>
          <w:color w:val="000000"/>
          <w:kern w:val="0"/>
          <w:lang w:eastAsia="pt-BR" w:bidi="ar-SA"/>
        </w:rPr>
      </w:pPr>
      <w:r w:rsidRPr="007068C0">
        <w:rPr>
          <w:rFonts w:eastAsia="Times New Roman" w:cs="Times New Roman"/>
          <w:color w:val="000000"/>
          <w:kern w:val="0"/>
          <w:lang w:eastAsia="pt-BR" w:bidi="ar-SA"/>
        </w:rPr>
        <w:t>Essas demandas estão intrinsecamente ligadas ao interesse público, na medida em que qualificam o atendimento, ampliam possibilidades terapêuticas, promovem a reabilitação integral e garantem a melhoria das condições de vida, reintegração social e autonomia dos pacientes usuários do sistema de saúde</w:t>
      </w:r>
      <w:r>
        <w:rPr>
          <w:rFonts w:eastAsia="Times New Roman" w:cs="Times New Roman"/>
          <w:color w:val="000000"/>
          <w:kern w:val="0"/>
          <w:lang w:eastAsia="pt-BR" w:bidi="ar-SA"/>
        </w:rPr>
        <w:t xml:space="preserve"> atendidos pelas unidades de saúde gerenciadas pelo o CPSMC. </w:t>
      </w:r>
    </w:p>
    <w:p w14:paraId="6EAA3F63" w14:textId="1B1923D9" w:rsidR="00C85F6F" w:rsidRPr="004D6B2C" w:rsidRDefault="00C85F6F" w:rsidP="0094015C">
      <w:pPr>
        <w:spacing w:before="240" w:after="240"/>
        <w:jc w:val="both"/>
      </w:pPr>
      <w:r w:rsidRPr="004656BB">
        <w:rPr>
          <w:rFonts w:cs="Times New Roman"/>
          <w:b/>
        </w:rPr>
        <w:t>3. DEMONSTRAÇÃO DA PREVISÃO DA CONTRATAÇÃO NO PLANO DE CONTRATAÇÕES ANUAL</w:t>
      </w:r>
    </w:p>
    <w:p w14:paraId="7A90B6AC" w14:textId="77777777" w:rsidR="00EF6C1F" w:rsidRPr="00E27A22" w:rsidRDefault="00EF6C1F" w:rsidP="00EF6C1F">
      <w:pPr>
        <w:spacing w:before="240" w:after="240"/>
        <w:jc w:val="both"/>
      </w:pPr>
      <w:r w:rsidRPr="00E27A22">
        <w:t>A contratação possui uma relação direta e transversal com os objetivos</w:t>
      </w:r>
      <w:r>
        <w:t xml:space="preserve"> do planejamento</w:t>
      </w:r>
      <w:r w:rsidRPr="00E27A22">
        <w:t xml:space="preserve"> estratégico definidos pela alta administração do Consórcio Público de Saúde da Microrregião de Crato – CPSMC, a contratação visa possibilitar ao Consórcio Público de Saúde da Microrregião de Crato - CPSMC o cumprimento de sua missão institucional.</w:t>
      </w:r>
    </w:p>
    <w:p w14:paraId="1CBCE178" w14:textId="77777777" w:rsidR="00EF6C1F" w:rsidRPr="00E27A22" w:rsidRDefault="00EF6C1F" w:rsidP="00EF6C1F">
      <w:pPr>
        <w:spacing w:before="240" w:after="240"/>
        <w:jc w:val="both"/>
        <w:rPr>
          <w:rFonts w:eastAsia="Lucida Sans Unicode" w:cs="Times New Roman"/>
          <w:kern w:val="0"/>
          <w:szCs w:val="20"/>
          <w:lang w:eastAsia="ja-JP" w:bidi="ar-SA"/>
        </w:rPr>
      </w:pPr>
      <w:r w:rsidRPr="00E27A22">
        <w:t xml:space="preserve">A presente contratação está prevista no Plano de Contratações Anual </w:t>
      </w:r>
      <w:r w:rsidRPr="00E27A22">
        <w:rPr>
          <w:rFonts w:eastAsia="Lucida Sans Unicode" w:cs="Times New Roman"/>
          <w:kern w:val="0"/>
          <w:szCs w:val="20"/>
          <w:lang w:eastAsia="ja-JP" w:bidi="ar-SA"/>
        </w:rPr>
        <w:t>do ano de 2026 sob o seguinte número de identificação:</w:t>
      </w:r>
    </w:p>
    <w:p w14:paraId="15226B2C" w14:textId="77777777" w:rsidR="00EF6C1F" w:rsidRPr="00EF6C1F" w:rsidRDefault="00EF6C1F" w:rsidP="00EF6C1F">
      <w:pPr>
        <w:spacing w:before="240" w:after="240"/>
        <w:jc w:val="both"/>
        <w:rPr>
          <w:rFonts w:eastAsia="Lucida Sans Unicode" w:cs="Times New Roman"/>
          <w:color w:val="000000"/>
          <w:kern w:val="0"/>
          <w:shd w:val="clear" w:color="auto" w:fill="FFFFFF"/>
          <w:lang w:eastAsia="ja-JP" w:bidi="ar-SA"/>
        </w:rPr>
      </w:pPr>
      <w:bookmarkStart w:id="0" w:name="_Hlk194485893"/>
      <w:r w:rsidRPr="00EF6C1F">
        <w:rPr>
          <w:rFonts w:eastAsia="Lucida Sans Unicode" w:cs="Times New Roman"/>
          <w:bCs/>
          <w:color w:val="000000"/>
          <w:kern w:val="0"/>
          <w:shd w:val="clear" w:color="auto" w:fill="FFFFFF"/>
          <w:lang w:eastAsia="ja-JP" w:bidi="ar-SA"/>
        </w:rPr>
        <w:t>ID PCA PNCP: </w:t>
      </w:r>
      <w:r w:rsidRPr="00EF6C1F">
        <w:rPr>
          <w:rFonts w:eastAsia="Lucida Sans Unicode" w:cs="Times New Roman"/>
          <w:color w:val="000000"/>
          <w:kern w:val="0"/>
          <w:shd w:val="clear" w:color="auto" w:fill="FFFFFF"/>
          <w:lang w:eastAsia="ja-JP" w:bidi="ar-SA"/>
        </w:rPr>
        <w:t>11552755000115-0-000001/2026.</w:t>
      </w:r>
    </w:p>
    <w:p w14:paraId="647641C3" w14:textId="66DD4EBD" w:rsidR="00EF6C1F" w:rsidRPr="00EF6C1F" w:rsidRDefault="00EF6C1F" w:rsidP="00EF6C1F">
      <w:pPr>
        <w:spacing w:before="240" w:after="240"/>
        <w:jc w:val="both"/>
        <w:rPr>
          <w:rFonts w:eastAsia="Lucida Sans Unicode" w:cs="Times New Roman"/>
          <w:color w:val="000000"/>
          <w:kern w:val="0"/>
          <w:lang w:eastAsia="ja-JP" w:bidi="ar-SA"/>
        </w:rPr>
      </w:pPr>
      <w:r w:rsidRPr="00EF6C1F">
        <w:rPr>
          <w:rFonts w:eastAsia="Lucida Sans Unicode" w:cs="Times New Roman"/>
          <w:color w:val="000000"/>
          <w:kern w:val="0"/>
          <w:lang w:eastAsia="ja-JP" w:bidi="ar-SA"/>
        </w:rPr>
        <w:lastRenderedPageBreak/>
        <w:t>IDENTIFICADOR DA FUTURA CONTRATAÇÃO: 929532-8/2026.</w:t>
      </w:r>
    </w:p>
    <w:p w14:paraId="6686B7EF" w14:textId="6466777E" w:rsidR="00EF6C1F" w:rsidRPr="00E27A22" w:rsidRDefault="00EF6C1F" w:rsidP="00EF6C1F">
      <w:pPr>
        <w:spacing w:before="240" w:after="240"/>
        <w:jc w:val="both"/>
        <w:rPr>
          <w:rFonts w:eastAsia="Lucida Sans Unicode" w:cs="Times New Roman"/>
          <w:color w:val="000000"/>
          <w:kern w:val="0"/>
          <w:lang w:eastAsia="ja-JP" w:bidi="ar-SA"/>
        </w:rPr>
      </w:pPr>
      <w:r w:rsidRPr="00EF6C1F">
        <w:rPr>
          <w:rFonts w:eastAsia="Lucida Sans Unicode" w:cs="Times New Roman"/>
          <w:color w:val="000000"/>
          <w:kern w:val="0"/>
          <w:lang w:eastAsia="ja-JP" w:bidi="ar-SA"/>
        </w:rPr>
        <w:t>IDENTIFICADOR DA FUTURA CONTRATAÇÃO: 929532-52/2026.</w:t>
      </w:r>
    </w:p>
    <w:tbl>
      <w:tblPr>
        <w:tblW w:w="8647" w:type="dxa"/>
        <w:tblCellMar>
          <w:left w:w="70" w:type="dxa"/>
          <w:right w:w="70" w:type="dxa"/>
        </w:tblCellMar>
        <w:tblLook w:val="04A0" w:firstRow="1" w:lastRow="0" w:firstColumn="1" w:lastColumn="0" w:noHBand="0" w:noVBand="1"/>
      </w:tblPr>
      <w:tblGrid>
        <w:gridCol w:w="4111"/>
        <w:gridCol w:w="220"/>
        <w:gridCol w:w="1056"/>
        <w:gridCol w:w="220"/>
        <w:gridCol w:w="3040"/>
      </w:tblGrid>
      <w:tr w:rsidR="00EF6C1F" w:rsidRPr="00E67F5C" w14:paraId="107E35E7" w14:textId="77777777" w:rsidTr="00A7294D">
        <w:trPr>
          <w:trHeight w:val="315"/>
        </w:trPr>
        <w:tc>
          <w:tcPr>
            <w:tcW w:w="4111" w:type="dxa"/>
            <w:tcBorders>
              <w:top w:val="nil"/>
              <w:left w:val="nil"/>
              <w:bottom w:val="nil"/>
              <w:right w:val="nil"/>
            </w:tcBorders>
            <w:shd w:val="clear" w:color="000000" w:fill="E7E6E6"/>
            <w:noWrap/>
            <w:vAlign w:val="center"/>
            <w:hideMark/>
          </w:tcPr>
          <w:p w14:paraId="40502A7C" w14:textId="77777777" w:rsidR="00EF6C1F" w:rsidRPr="00E67F5C" w:rsidRDefault="00EF6C1F" w:rsidP="00A7294D">
            <w:pPr>
              <w:widowControl/>
              <w:suppressAutoHyphens w:val="0"/>
              <w:jc w:val="center"/>
              <w:rPr>
                <w:rFonts w:eastAsia="Times New Roman" w:cs="Times New Roman"/>
                <w:b/>
                <w:bCs/>
                <w:color w:val="000000"/>
                <w:kern w:val="0"/>
                <w:lang w:eastAsia="pt-BR" w:bidi="ar-SA"/>
              </w:rPr>
            </w:pPr>
            <w:bookmarkStart w:id="1" w:name="_Hlk194485909"/>
            <w:bookmarkEnd w:id="0"/>
            <w:r w:rsidRPr="00E67F5C">
              <w:rPr>
                <w:rFonts w:eastAsia="Times New Roman" w:cs="Times New Roman"/>
                <w:b/>
                <w:bCs/>
                <w:color w:val="000000"/>
                <w:kern w:val="0"/>
                <w:lang w:eastAsia="pt-BR" w:bidi="ar-SA"/>
              </w:rPr>
              <w:t>Unidade Demandante</w:t>
            </w:r>
          </w:p>
        </w:tc>
        <w:tc>
          <w:tcPr>
            <w:tcW w:w="220" w:type="dxa"/>
            <w:tcBorders>
              <w:top w:val="nil"/>
              <w:left w:val="nil"/>
              <w:bottom w:val="nil"/>
              <w:right w:val="nil"/>
            </w:tcBorders>
            <w:shd w:val="clear" w:color="000000" w:fill="FFFFFF"/>
            <w:noWrap/>
            <w:vAlign w:val="center"/>
            <w:hideMark/>
          </w:tcPr>
          <w:p w14:paraId="5E7AB588" w14:textId="77777777" w:rsidR="00EF6C1F" w:rsidRPr="00E67F5C" w:rsidRDefault="00EF6C1F" w:rsidP="00A7294D">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 </w:t>
            </w:r>
          </w:p>
        </w:tc>
        <w:tc>
          <w:tcPr>
            <w:tcW w:w="1056" w:type="dxa"/>
            <w:tcBorders>
              <w:top w:val="nil"/>
              <w:left w:val="nil"/>
              <w:bottom w:val="nil"/>
              <w:right w:val="nil"/>
            </w:tcBorders>
            <w:shd w:val="clear" w:color="000000" w:fill="E7E6E6"/>
            <w:noWrap/>
            <w:vAlign w:val="center"/>
            <w:hideMark/>
          </w:tcPr>
          <w:p w14:paraId="2492FE1F" w14:textId="77777777" w:rsidR="00EF6C1F" w:rsidRPr="00E67F5C" w:rsidRDefault="00EF6C1F" w:rsidP="00A7294D">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Sigla</w:t>
            </w:r>
          </w:p>
        </w:tc>
        <w:tc>
          <w:tcPr>
            <w:tcW w:w="220" w:type="dxa"/>
            <w:tcBorders>
              <w:top w:val="nil"/>
              <w:left w:val="nil"/>
              <w:bottom w:val="nil"/>
              <w:right w:val="nil"/>
            </w:tcBorders>
            <w:shd w:val="clear" w:color="000000" w:fill="FFFFFF"/>
            <w:noWrap/>
            <w:vAlign w:val="center"/>
            <w:hideMark/>
          </w:tcPr>
          <w:p w14:paraId="362BAB54" w14:textId="77777777" w:rsidR="00EF6C1F" w:rsidRPr="00E67F5C" w:rsidRDefault="00EF6C1F" w:rsidP="00A7294D">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 </w:t>
            </w:r>
          </w:p>
        </w:tc>
        <w:tc>
          <w:tcPr>
            <w:tcW w:w="3040" w:type="dxa"/>
            <w:tcBorders>
              <w:top w:val="nil"/>
              <w:left w:val="nil"/>
              <w:bottom w:val="nil"/>
              <w:right w:val="nil"/>
            </w:tcBorders>
            <w:shd w:val="clear" w:color="000000" w:fill="E7E6E6"/>
            <w:noWrap/>
            <w:vAlign w:val="center"/>
            <w:hideMark/>
          </w:tcPr>
          <w:p w14:paraId="4458749B" w14:textId="77777777" w:rsidR="00EF6C1F" w:rsidRPr="00E67F5C" w:rsidRDefault="00EF6C1F" w:rsidP="00A7294D">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Responsáveis</w:t>
            </w:r>
          </w:p>
        </w:tc>
      </w:tr>
      <w:tr w:rsidR="00EF6C1F" w:rsidRPr="00E67F5C" w14:paraId="5D17BF31" w14:textId="77777777" w:rsidTr="00A7294D">
        <w:trPr>
          <w:trHeight w:val="315"/>
        </w:trPr>
        <w:tc>
          <w:tcPr>
            <w:tcW w:w="4111" w:type="dxa"/>
            <w:tcBorders>
              <w:top w:val="nil"/>
              <w:left w:val="nil"/>
              <w:bottom w:val="nil"/>
              <w:right w:val="nil"/>
            </w:tcBorders>
            <w:shd w:val="clear" w:color="auto" w:fill="auto"/>
            <w:noWrap/>
            <w:vAlign w:val="center"/>
          </w:tcPr>
          <w:p w14:paraId="54E69F5B" w14:textId="77777777" w:rsidR="00EF6C1F" w:rsidRDefault="00EF6C1F" w:rsidP="00A7294D">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Policlínica Bárbara Pereira de Alencar</w:t>
            </w:r>
          </w:p>
        </w:tc>
        <w:tc>
          <w:tcPr>
            <w:tcW w:w="220" w:type="dxa"/>
            <w:tcBorders>
              <w:top w:val="nil"/>
              <w:left w:val="nil"/>
              <w:bottom w:val="nil"/>
              <w:right w:val="nil"/>
            </w:tcBorders>
            <w:shd w:val="clear" w:color="auto" w:fill="auto"/>
            <w:noWrap/>
            <w:vAlign w:val="center"/>
          </w:tcPr>
          <w:p w14:paraId="2E7C47FE" w14:textId="77777777" w:rsidR="00EF6C1F" w:rsidRPr="00E67F5C" w:rsidRDefault="00EF6C1F" w:rsidP="00A7294D">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tcPr>
          <w:p w14:paraId="70E29E42" w14:textId="77777777" w:rsidR="00EF6C1F" w:rsidRDefault="00EF6C1F" w:rsidP="00A7294D">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POLI I</w:t>
            </w:r>
          </w:p>
        </w:tc>
        <w:tc>
          <w:tcPr>
            <w:tcW w:w="220" w:type="dxa"/>
            <w:tcBorders>
              <w:top w:val="nil"/>
              <w:left w:val="nil"/>
              <w:bottom w:val="nil"/>
              <w:right w:val="nil"/>
            </w:tcBorders>
            <w:shd w:val="clear" w:color="auto" w:fill="auto"/>
            <w:noWrap/>
            <w:vAlign w:val="center"/>
          </w:tcPr>
          <w:p w14:paraId="40DE32A7" w14:textId="77777777" w:rsidR="00EF6C1F" w:rsidRPr="00E67F5C" w:rsidRDefault="00EF6C1F" w:rsidP="00A7294D">
            <w:pPr>
              <w:widowControl/>
              <w:suppressAutoHyphens w:val="0"/>
              <w:jc w:val="center"/>
              <w:rPr>
                <w:rFonts w:eastAsia="Times New Roman" w:cs="Times New Roman"/>
                <w:color w:val="000000"/>
                <w:kern w:val="0"/>
                <w:lang w:eastAsia="pt-BR" w:bidi="ar-SA"/>
              </w:rPr>
            </w:pPr>
          </w:p>
        </w:tc>
        <w:tc>
          <w:tcPr>
            <w:tcW w:w="3040" w:type="dxa"/>
            <w:tcBorders>
              <w:top w:val="nil"/>
              <w:left w:val="nil"/>
              <w:bottom w:val="nil"/>
              <w:right w:val="nil"/>
            </w:tcBorders>
            <w:shd w:val="clear" w:color="auto" w:fill="auto"/>
            <w:noWrap/>
            <w:vAlign w:val="center"/>
          </w:tcPr>
          <w:p w14:paraId="274A0111" w14:textId="77777777" w:rsidR="00EF6C1F" w:rsidRDefault="00EF6C1F" w:rsidP="00A7294D">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Cynthia Aguiar Frota Neves</w:t>
            </w:r>
          </w:p>
        </w:tc>
      </w:tr>
      <w:tr w:rsidR="00EF6C1F" w:rsidRPr="00E67F5C" w14:paraId="14286BE9" w14:textId="77777777" w:rsidTr="00A7294D">
        <w:trPr>
          <w:trHeight w:val="315"/>
        </w:trPr>
        <w:tc>
          <w:tcPr>
            <w:tcW w:w="4111" w:type="dxa"/>
            <w:tcBorders>
              <w:top w:val="nil"/>
              <w:left w:val="nil"/>
              <w:bottom w:val="nil"/>
              <w:right w:val="nil"/>
            </w:tcBorders>
            <w:shd w:val="clear" w:color="auto" w:fill="auto"/>
            <w:noWrap/>
            <w:vAlign w:val="center"/>
          </w:tcPr>
          <w:p w14:paraId="730EA8B8" w14:textId="77777777" w:rsidR="00EF6C1F" w:rsidRDefault="00EF6C1F" w:rsidP="00A7294D">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Policlínica Aderson Tavares Bezerra</w:t>
            </w:r>
          </w:p>
        </w:tc>
        <w:tc>
          <w:tcPr>
            <w:tcW w:w="220" w:type="dxa"/>
            <w:tcBorders>
              <w:top w:val="nil"/>
              <w:left w:val="nil"/>
              <w:bottom w:val="nil"/>
              <w:right w:val="nil"/>
            </w:tcBorders>
            <w:shd w:val="clear" w:color="auto" w:fill="auto"/>
            <w:noWrap/>
            <w:vAlign w:val="center"/>
          </w:tcPr>
          <w:p w14:paraId="146B8698" w14:textId="77777777" w:rsidR="00EF6C1F" w:rsidRPr="00E67F5C" w:rsidRDefault="00EF6C1F" w:rsidP="00A7294D">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tcPr>
          <w:p w14:paraId="7C17307C" w14:textId="77777777" w:rsidR="00EF6C1F" w:rsidRDefault="00EF6C1F" w:rsidP="00A7294D">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POLI II</w:t>
            </w:r>
          </w:p>
        </w:tc>
        <w:tc>
          <w:tcPr>
            <w:tcW w:w="220" w:type="dxa"/>
            <w:tcBorders>
              <w:top w:val="nil"/>
              <w:left w:val="nil"/>
              <w:bottom w:val="nil"/>
              <w:right w:val="nil"/>
            </w:tcBorders>
            <w:shd w:val="clear" w:color="auto" w:fill="auto"/>
            <w:noWrap/>
            <w:vAlign w:val="center"/>
          </w:tcPr>
          <w:p w14:paraId="20ABF8E3" w14:textId="77777777" w:rsidR="00EF6C1F" w:rsidRPr="00E67F5C" w:rsidRDefault="00EF6C1F" w:rsidP="00A7294D">
            <w:pPr>
              <w:widowControl/>
              <w:suppressAutoHyphens w:val="0"/>
              <w:jc w:val="center"/>
              <w:rPr>
                <w:rFonts w:eastAsia="Times New Roman" w:cs="Times New Roman"/>
                <w:color w:val="000000"/>
                <w:kern w:val="0"/>
                <w:lang w:eastAsia="pt-BR" w:bidi="ar-SA"/>
              </w:rPr>
            </w:pPr>
          </w:p>
        </w:tc>
        <w:tc>
          <w:tcPr>
            <w:tcW w:w="3040" w:type="dxa"/>
            <w:tcBorders>
              <w:top w:val="nil"/>
              <w:left w:val="nil"/>
              <w:bottom w:val="nil"/>
              <w:right w:val="nil"/>
            </w:tcBorders>
            <w:shd w:val="clear" w:color="auto" w:fill="auto"/>
            <w:noWrap/>
            <w:vAlign w:val="center"/>
          </w:tcPr>
          <w:p w14:paraId="0077EF6A" w14:textId="77777777" w:rsidR="00EF6C1F" w:rsidRDefault="00EF6C1F" w:rsidP="00A7294D">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Luciana Sobreira de Matos</w:t>
            </w:r>
          </w:p>
        </w:tc>
      </w:tr>
      <w:tr w:rsidR="00EF6C1F" w:rsidRPr="00E67F5C" w14:paraId="4F3E9A1F" w14:textId="77777777" w:rsidTr="00A7294D">
        <w:trPr>
          <w:trHeight w:val="315"/>
        </w:trPr>
        <w:tc>
          <w:tcPr>
            <w:tcW w:w="4111" w:type="dxa"/>
            <w:tcBorders>
              <w:top w:val="nil"/>
              <w:left w:val="nil"/>
              <w:bottom w:val="nil"/>
              <w:right w:val="nil"/>
            </w:tcBorders>
            <w:shd w:val="clear" w:color="auto" w:fill="auto"/>
            <w:noWrap/>
            <w:vAlign w:val="center"/>
          </w:tcPr>
          <w:p w14:paraId="6DC0782C" w14:textId="77777777" w:rsidR="00EF6C1F" w:rsidRDefault="00EF6C1F" w:rsidP="00A7294D">
            <w:pPr>
              <w:widowControl/>
              <w:suppressAutoHyphens w:val="0"/>
              <w:jc w:val="both"/>
              <w:rPr>
                <w:rFonts w:eastAsia="Times New Roman" w:cs="Times New Roman"/>
                <w:color w:val="000000"/>
                <w:kern w:val="0"/>
                <w:lang w:eastAsia="pt-BR" w:bidi="ar-SA"/>
              </w:rPr>
            </w:pPr>
            <w:r w:rsidRPr="0065054D">
              <w:rPr>
                <w:rFonts w:eastAsia="Times New Roman" w:cs="Times New Roman"/>
                <w:color w:val="000000"/>
                <w:kern w:val="0"/>
                <w:lang w:eastAsia="pt-BR" w:bidi="ar-SA"/>
              </w:rPr>
              <w:t>Centro Especializado em Reabilitação</w:t>
            </w:r>
          </w:p>
        </w:tc>
        <w:tc>
          <w:tcPr>
            <w:tcW w:w="220" w:type="dxa"/>
            <w:tcBorders>
              <w:top w:val="nil"/>
              <w:left w:val="nil"/>
              <w:bottom w:val="nil"/>
              <w:right w:val="nil"/>
            </w:tcBorders>
            <w:shd w:val="clear" w:color="auto" w:fill="auto"/>
            <w:noWrap/>
            <w:vAlign w:val="center"/>
          </w:tcPr>
          <w:p w14:paraId="0BCF33F9" w14:textId="77777777" w:rsidR="00EF6C1F" w:rsidRPr="00E67F5C" w:rsidRDefault="00EF6C1F" w:rsidP="00A7294D">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tcPr>
          <w:p w14:paraId="27099C9E" w14:textId="77777777" w:rsidR="00EF6C1F" w:rsidRDefault="00EF6C1F" w:rsidP="00A7294D">
            <w:pPr>
              <w:widowControl/>
              <w:suppressAutoHyphens w:val="0"/>
              <w:jc w:val="center"/>
              <w:rPr>
                <w:rFonts w:eastAsia="Times New Roman" w:cs="Times New Roman"/>
                <w:color w:val="000000"/>
                <w:kern w:val="0"/>
                <w:lang w:eastAsia="pt-BR" w:bidi="ar-SA"/>
              </w:rPr>
            </w:pPr>
            <w:r w:rsidRPr="00EF6C1F">
              <w:rPr>
                <w:rFonts w:eastAsia="Times New Roman" w:cs="Times New Roman"/>
                <w:color w:val="000000"/>
                <w:kern w:val="0"/>
                <w:lang w:eastAsia="pt-BR" w:bidi="ar-SA"/>
              </w:rPr>
              <w:t>CER I</w:t>
            </w:r>
            <w:r>
              <w:rPr>
                <w:rFonts w:eastAsia="Times New Roman" w:cs="Times New Roman"/>
                <w:color w:val="000000"/>
                <w:kern w:val="0"/>
                <w:lang w:eastAsia="pt-BR" w:bidi="ar-SA"/>
              </w:rPr>
              <w:t>I</w:t>
            </w:r>
          </w:p>
        </w:tc>
        <w:tc>
          <w:tcPr>
            <w:tcW w:w="220" w:type="dxa"/>
            <w:tcBorders>
              <w:top w:val="nil"/>
              <w:left w:val="nil"/>
              <w:bottom w:val="nil"/>
              <w:right w:val="nil"/>
            </w:tcBorders>
            <w:shd w:val="clear" w:color="auto" w:fill="auto"/>
            <w:noWrap/>
            <w:vAlign w:val="center"/>
          </w:tcPr>
          <w:p w14:paraId="36CA25FA" w14:textId="77777777" w:rsidR="00EF6C1F" w:rsidRPr="00E67F5C" w:rsidRDefault="00EF6C1F" w:rsidP="00A7294D">
            <w:pPr>
              <w:widowControl/>
              <w:suppressAutoHyphens w:val="0"/>
              <w:jc w:val="center"/>
              <w:rPr>
                <w:rFonts w:eastAsia="Times New Roman" w:cs="Times New Roman"/>
                <w:color w:val="000000"/>
                <w:kern w:val="0"/>
                <w:lang w:eastAsia="pt-BR" w:bidi="ar-SA"/>
              </w:rPr>
            </w:pPr>
          </w:p>
        </w:tc>
        <w:tc>
          <w:tcPr>
            <w:tcW w:w="3040" w:type="dxa"/>
            <w:tcBorders>
              <w:top w:val="nil"/>
              <w:left w:val="nil"/>
              <w:bottom w:val="nil"/>
              <w:right w:val="nil"/>
            </w:tcBorders>
            <w:shd w:val="clear" w:color="auto" w:fill="auto"/>
            <w:noWrap/>
            <w:vAlign w:val="center"/>
          </w:tcPr>
          <w:p w14:paraId="041FB3BA" w14:textId="77777777" w:rsidR="00EF6C1F" w:rsidRDefault="00EF6C1F" w:rsidP="00A7294D">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Cynthia Aguiar Frota Neves</w:t>
            </w:r>
          </w:p>
        </w:tc>
      </w:tr>
      <w:tr w:rsidR="00EF6C1F" w:rsidRPr="00E67F5C" w14:paraId="596A93A5" w14:textId="77777777" w:rsidTr="00A7294D">
        <w:trPr>
          <w:trHeight w:val="315"/>
        </w:trPr>
        <w:tc>
          <w:tcPr>
            <w:tcW w:w="4111" w:type="dxa"/>
            <w:tcBorders>
              <w:top w:val="nil"/>
              <w:left w:val="nil"/>
              <w:bottom w:val="nil"/>
              <w:right w:val="nil"/>
            </w:tcBorders>
            <w:shd w:val="clear" w:color="auto" w:fill="auto"/>
            <w:noWrap/>
            <w:vAlign w:val="center"/>
          </w:tcPr>
          <w:p w14:paraId="2FAB6FE7" w14:textId="77777777" w:rsidR="00EF6C1F" w:rsidRDefault="00EF6C1F" w:rsidP="00A7294D">
            <w:pPr>
              <w:widowControl/>
              <w:suppressAutoHyphens w:val="0"/>
              <w:jc w:val="both"/>
              <w:rPr>
                <w:rFonts w:eastAsia="Times New Roman" w:cs="Times New Roman"/>
                <w:color w:val="000000"/>
                <w:kern w:val="0"/>
                <w:lang w:eastAsia="pt-BR" w:bidi="ar-SA"/>
              </w:rPr>
            </w:pPr>
            <w:r w:rsidRPr="0065054D">
              <w:rPr>
                <w:rFonts w:eastAsia="Times New Roman" w:cs="Times New Roman"/>
                <w:color w:val="000000"/>
                <w:kern w:val="0"/>
                <w:lang w:eastAsia="pt-BR" w:bidi="ar-SA"/>
              </w:rPr>
              <w:t>Centro Especializado em Reabilitação</w:t>
            </w:r>
          </w:p>
        </w:tc>
        <w:tc>
          <w:tcPr>
            <w:tcW w:w="220" w:type="dxa"/>
            <w:tcBorders>
              <w:top w:val="nil"/>
              <w:left w:val="nil"/>
              <w:bottom w:val="nil"/>
              <w:right w:val="nil"/>
            </w:tcBorders>
            <w:shd w:val="clear" w:color="auto" w:fill="auto"/>
            <w:noWrap/>
            <w:vAlign w:val="center"/>
          </w:tcPr>
          <w:p w14:paraId="5EF0C62F" w14:textId="77777777" w:rsidR="00EF6C1F" w:rsidRPr="00E67F5C" w:rsidRDefault="00EF6C1F" w:rsidP="00A7294D">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tcPr>
          <w:p w14:paraId="55EFEE09" w14:textId="77777777" w:rsidR="00EF6C1F" w:rsidRDefault="00EF6C1F" w:rsidP="00A7294D">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CER IV</w:t>
            </w:r>
          </w:p>
        </w:tc>
        <w:tc>
          <w:tcPr>
            <w:tcW w:w="220" w:type="dxa"/>
            <w:tcBorders>
              <w:top w:val="nil"/>
              <w:left w:val="nil"/>
              <w:bottom w:val="nil"/>
              <w:right w:val="nil"/>
            </w:tcBorders>
            <w:shd w:val="clear" w:color="auto" w:fill="auto"/>
            <w:noWrap/>
            <w:vAlign w:val="center"/>
          </w:tcPr>
          <w:p w14:paraId="708BBDDC" w14:textId="77777777" w:rsidR="00EF6C1F" w:rsidRPr="00E67F5C" w:rsidRDefault="00EF6C1F" w:rsidP="00A7294D">
            <w:pPr>
              <w:widowControl/>
              <w:suppressAutoHyphens w:val="0"/>
              <w:jc w:val="center"/>
              <w:rPr>
                <w:rFonts w:eastAsia="Times New Roman" w:cs="Times New Roman"/>
                <w:color w:val="000000"/>
                <w:kern w:val="0"/>
                <w:lang w:eastAsia="pt-BR" w:bidi="ar-SA"/>
              </w:rPr>
            </w:pPr>
          </w:p>
        </w:tc>
        <w:tc>
          <w:tcPr>
            <w:tcW w:w="3040" w:type="dxa"/>
            <w:tcBorders>
              <w:top w:val="nil"/>
              <w:left w:val="nil"/>
              <w:bottom w:val="nil"/>
              <w:right w:val="nil"/>
            </w:tcBorders>
            <w:shd w:val="clear" w:color="auto" w:fill="auto"/>
            <w:noWrap/>
            <w:vAlign w:val="center"/>
          </w:tcPr>
          <w:p w14:paraId="3BFFA505" w14:textId="77777777" w:rsidR="00EF6C1F" w:rsidRDefault="00EF6C1F" w:rsidP="00A7294D">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 xml:space="preserve">Lara Alecrim Santana </w:t>
            </w:r>
          </w:p>
        </w:tc>
      </w:tr>
    </w:tbl>
    <w:bookmarkEnd w:id="1"/>
    <w:p w14:paraId="4DC5D646" w14:textId="430AFD8D" w:rsidR="001A1324" w:rsidRPr="00A13397" w:rsidRDefault="00C85F6F" w:rsidP="0094015C">
      <w:pPr>
        <w:spacing w:before="240" w:after="240"/>
        <w:jc w:val="both"/>
        <w:rPr>
          <w:b/>
        </w:rPr>
      </w:pPr>
      <w:r>
        <w:rPr>
          <w:b/>
        </w:rPr>
        <w:t>4</w:t>
      </w:r>
      <w:r w:rsidRPr="00A13397">
        <w:rPr>
          <w:b/>
        </w:rPr>
        <w:t>. REQUISITOS DA CONTRATAÇÃO</w:t>
      </w:r>
    </w:p>
    <w:p w14:paraId="70763D75" w14:textId="6416F23A" w:rsidR="00A504FC" w:rsidRDefault="00A504FC" w:rsidP="0024371E">
      <w:pPr>
        <w:jc w:val="both"/>
        <w:rPr>
          <w:rFonts w:eastAsia="Times New Roman" w:cs="Times New Roman"/>
          <w:kern w:val="0"/>
          <w:lang w:eastAsia="pt-BR" w:bidi="ar-SA"/>
        </w:rPr>
      </w:pPr>
      <w:r w:rsidRPr="00A504FC">
        <w:rPr>
          <w:rFonts w:eastAsia="Times New Roman" w:cs="Times New Roman"/>
          <w:kern w:val="0"/>
          <w:lang w:eastAsia="pt-BR" w:bidi="ar-SA"/>
        </w:rPr>
        <w:t xml:space="preserve">Para assegurar o atendimento integral à saúde e reabilitação funcional descrito na necessidade apresentada, é fundamental observar a adequação técnica, legal e a promoção de práticas de sustentabilidade voltadas ao interesse público. </w:t>
      </w:r>
      <w:r w:rsidR="0024371E">
        <w:rPr>
          <w:rFonts w:eastAsia="Times New Roman" w:cs="Times New Roman"/>
          <w:kern w:val="0"/>
          <w:lang w:eastAsia="pt-BR" w:bidi="ar-SA"/>
        </w:rPr>
        <w:t>Dessa forma</w:t>
      </w:r>
      <w:r w:rsidR="00EF6C1F">
        <w:rPr>
          <w:rFonts w:eastAsia="Times New Roman" w:cs="Times New Roman"/>
          <w:kern w:val="0"/>
          <w:lang w:eastAsia="pt-BR" w:bidi="ar-SA"/>
        </w:rPr>
        <w:t xml:space="preserve"> os requisitos da contratação são apresentados </w:t>
      </w:r>
      <w:r w:rsidR="0024371E">
        <w:rPr>
          <w:rFonts w:eastAsia="Times New Roman" w:cs="Times New Roman"/>
          <w:kern w:val="0"/>
          <w:lang w:eastAsia="pt-BR" w:bidi="ar-SA"/>
        </w:rPr>
        <w:t xml:space="preserve">abaixo: </w:t>
      </w:r>
    </w:p>
    <w:p w14:paraId="12CCB66D" w14:textId="77777777" w:rsidR="0024371E" w:rsidRDefault="0024371E" w:rsidP="0024371E">
      <w:pPr>
        <w:jc w:val="both"/>
        <w:rPr>
          <w:rFonts w:eastAsia="Times New Roman" w:cs="Times New Roman"/>
          <w:kern w:val="0"/>
          <w:lang w:eastAsia="pt-BR" w:bidi="ar-SA"/>
        </w:rPr>
      </w:pPr>
    </w:p>
    <w:tbl>
      <w:tblPr>
        <w:tblStyle w:val="TabeladeGrade2-nfase31"/>
        <w:tblW w:w="9356" w:type="dxa"/>
        <w:tblLook w:val="04A0" w:firstRow="1" w:lastRow="0" w:firstColumn="1" w:lastColumn="0" w:noHBand="0" w:noVBand="1"/>
      </w:tblPr>
      <w:tblGrid>
        <w:gridCol w:w="696"/>
        <w:gridCol w:w="1440"/>
        <w:gridCol w:w="7220"/>
      </w:tblGrid>
      <w:tr w:rsidR="00010E4F" w:rsidRPr="00010E4F" w14:paraId="23D21B35" w14:textId="77777777" w:rsidTr="0088506D">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272D7CD3" w14:textId="77777777" w:rsidR="00010E4F" w:rsidRPr="00010E4F" w:rsidRDefault="00010E4F" w:rsidP="00E4733A">
            <w:pPr>
              <w:widowControl/>
              <w:suppressAutoHyphens w:val="0"/>
              <w:jc w:val="center"/>
              <w:rPr>
                <w:rFonts w:eastAsia="Times New Roman" w:cs="Times New Roman"/>
                <w:kern w:val="0"/>
                <w:lang w:eastAsia="pt-BR" w:bidi="ar-SA"/>
              </w:rPr>
            </w:pPr>
            <w:r w:rsidRPr="00010E4F">
              <w:rPr>
                <w:rFonts w:eastAsia="Times New Roman" w:cs="Times New Roman"/>
                <w:kern w:val="0"/>
                <w:lang w:eastAsia="pt-BR" w:bidi="ar-SA"/>
              </w:rPr>
              <w:t>Item</w:t>
            </w:r>
          </w:p>
        </w:tc>
        <w:tc>
          <w:tcPr>
            <w:tcW w:w="1440" w:type="dxa"/>
            <w:noWrap/>
            <w:vAlign w:val="center"/>
            <w:hideMark/>
          </w:tcPr>
          <w:p w14:paraId="171A761C" w14:textId="77777777" w:rsidR="00010E4F" w:rsidRPr="00010E4F" w:rsidRDefault="00010E4F" w:rsidP="00E4733A">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lang w:eastAsia="pt-BR" w:bidi="ar-SA"/>
              </w:rPr>
            </w:pPr>
            <w:r w:rsidRPr="00010E4F">
              <w:rPr>
                <w:rFonts w:eastAsia="Times New Roman" w:cs="Times New Roman"/>
                <w:kern w:val="0"/>
                <w:lang w:eastAsia="pt-BR" w:bidi="ar-SA"/>
              </w:rPr>
              <w:t>Código</w:t>
            </w:r>
          </w:p>
        </w:tc>
        <w:tc>
          <w:tcPr>
            <w:tcW w:w="7220" w:type="dxa"/>
            <w:noWrap/>
            <w:vAlign w:val="center"/>
            <w:hideMark/>
          </w:tcPr>
          <w:p w14:paraId="28AA2ECC" w14:textId="0619CBF3" w:rsidR="00010E4F" w:rsidRPr="00010E4F" w:rsidRDefault="00010E4F" w:rsidP="00E4733A">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lang w:eastAsia="pt-BR" w:bidi="ar-SA"/>
              </w:rPr>
            </w:pPr>
            <w:r>
              <w:rPr>
                <w:rFonts w:eastAsia="Times New Roman" w:cs="Times New Roman"/>
                <w:kern w:val="0"/>
                <w:lang w:eastAsia="pt-BR" w:bidi="ar-SA"/>
              </w:rPr>
              <w:t>Itens</w:t>
            </w:r>
          </w:p>
        </w:tc>
      </w:tr>
      <w:tr w:rsidR="00010E4F" w:rsidRPr="00010E4F" w14:paraId="2A0A5164" w14:textId="77777777" w:rsidTr="0088506D">
        <w:trPr>
          <w:cnfStyle w:val="000000100000" w:firstRow="0" w:lastRow="0" w:firstColumn="0" w:lastColumn="0" w:oddVBand="0" w:evenVBand="0" w:oddHBand="1" w:evenHBand="0" w:firstRowFirstColumn="0" w:firstRowLastColumn="0" w:lastRowFirstColumn="0" w:lastRowLastColumn="0"/>
          <w:trHeight w:val="255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4E6A8497"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1</w:t>
            </w:r>
          </w:p>
        </w:tc>
        <w:tc>
          <w:tcPr>
            <w:tcW w:w="1440" w:type="dxa"/>
            <w:vAlign w:val="center"/>
            <w:hideMark/>
          </w:tcPr>
          <w:p w14:paraId="676D6181"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1413014</w:t>
            </w:r>
          </w:p>
        </w:tc>
        <w:tc>
          <w:tcPr>
            <w:tcW w:w="7220" w:type="dxa"/>
            <w:vAlign w:val="center"/>
            <w:hideMark/>
          </w:tcPr>
          <w:p w14:paraId="6922841A" w14:textId="77777777" w:rsidR="00E4733A"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TORNOZELEIRA, NYLON, FECHAMENTO VELCRO, 02 KG, EMBALAGEM 1.0 UNIDADE. </w:t>
            </w:r>
          </w:p>
          <w:p w14:paraId="738A215B" w14:textId="77777777" w:rsidR="00E4733A"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15DF13E1" w14:textId="6C32CA5C"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Material: Nylon resistente de alta durabilidade, que suporte uso contínuo sem rasgos ou deformações. Fechamento: Velcro de alta aderência, que permita ajuste seguro ao tornozelo, evitando deslizamento durante o uso. Ajuste: Tamanho ajustável para diferentes circunferências de tornozelo, garantindo conforto e segurança. Acabamento: Bordas internas macias ou acolchoadas para evitar atrito ou lesões na pele. Estrutura: Resistente a movimentos repetitivos, mantendo integridade e segurança durante o uso. Embalagem: Embalada individualmente em embalagem resistente, protegendo o produto durante transporte e armazenamento. Identificação: Etiqueta clara com informações de peso, fabricante e instruções de uso. Garantia: Mínima de 6 meses contra defeitos de fabricação.</w:t>
            </w:r>
          </w:p>
        </w:tc>
      </w:tr>
      <w:tr w:rsidR="00010E4F" w:rsidRPr="00010E4F" w14:paraId="194795F4" w14:textId="77777777" w:rsidTr="0088506D">
        <w:trPr>
          <w:trHeight w:val="255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68E13B13"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2</w:t>
            </w:r>
          </w:p>
        </w:tc>
        <w:tc>
          <w:tcPr>
            <w:tcW w:w="1440" w:type="dxa"/>
            <w:vAlign w:val="center"/>
            <w:hideMark/>
          </w:tcPr>
          <w:p w14:paraId="23A42843"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1413024</w:t>
            </w:r>
          </w:p>
        </w:tc>
        <w:tc>
          <w:tcPr>
            <w:tcW w:w="7220" w:type="dxa"/>
            <w:vAlign w:val="center"/>
            <w:hideMark/>
          </w:tcPr>
          <w:p w14:paraId="387B1511" w14:textId="77777777" w:rsidR="00E4733A"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TORNOZELEIRA, NYLON, FECHAMENTO VELCRO, 03 KG, EMBALAGEM 1.0 UNIDADE. </w:t>
            </w:r>
          </w:p>
          <w:p w14:paraId="1B35D2E5" w14:textId="77777777" w:rsidR="00E4733A"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5B4C4D8A" w14:textId="64E408E3"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Material: Nylon resistente de alta durabilidade, que suporte uso contínuo sem rasgos ou deformações. Fechamento: Velcro de alta aderência, que permita ajuste seguro ao tornozelo, evitando deslizamento durante o uso. Ajuste: Tamanho ajustável para diferentes circunferências de tornozelo, garantindo conforto e segurança. Acabamento: Bordas internas macias ou acolchoadas para evitar atrito ou lesões na pele. Estrutura: Resistente a movimentos repetitivos, mantendo integridade e segurança durante o uso. Embalagem: Embalada individualmente em embalagem resistente, protegendo o produto durante transporte e armazenamento. Identificação: Etiqueta clara com informações de peso, fabricante e instruções de uso. Garantia: Mínima de 6 meses contra defeitos de fabricação.</w:t>
            </w:r>
          </w:p>
        </w:tc>
      </w:tr>
      <w:tr w:rsidR="00010E4F" w:rsidRPr="00010E4F" w14:paraId="595C6554" w14:textId="77777777" w:rsidTr="0088506D">
        <w:trPr>
          <w:cnfStyle w:val="000000100000" w:firstRow="0" w:lastRow="0" w:firstColumn="0" w:lastColumn="0" w:oddVBand="0" w:evenVBand="0" w:oddHBand="1" w:evenHBand="0" w:firstRowFirstColumn="0" w:firstRowLastColumn="0" w:lastRowFirstColumn="0" w:lastRowLastColumn="0"/>
          <w:trHeight w:val="255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6A507DEA"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lastRenderedPageBreak/>
              <w:t>3</w:t>
            </w:r>
          </w:p>
        </w:tc>
        <w:tc>
          <w:tcPr>
            <w:tcW w:w="1440" w:type="dxa"/>
            <w:vAlign w:val="center"/>
            <w:hideMark/>
          </w:tcPr>
          <w:p w14:paraId="2CFB76C4"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15261710</w:t>
            </w:r>
          </w:p>
        </w:tc>
        <w:tc>
          <w:tcPr>
            <w:tcW w:w="7220" w:type="dxa"/>
            <w:vAlign w:val="center"/>
            <w:hideMark/>
          </w:tcPr>
          <w:p w14:paraId="1454CC3E" w14:textId="77777777" w:rsidR="00E4733A"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TORNOZELEIRA, NYLON, FECHAMENTO VELCRO, 04 KG, EMBALAGEM 1.0 UNIDADE. </w:t>
            </w:r>
          </w:p>
          <w:p w14:paraId="7CA33003" w14:textId="77777777" w:rsidR="00E4733A"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3C24584D" w14:textId="142C2564"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Material: Nylon resistente de alta durabilidade, que suporte uso contínuo sem rasgos ou deformações. Fechamento: Velcro de alta aderência, que permita ajuste seguro ao tornozelo, evitando deslizamento durante o uso. Ajuste: Tamanho ajustável para diferentes circunferências de tornozelo, garantindo conforto e segurança. Acabamento: Bordas internas macias ou acolchoadas para evitar atrito ou lesões na pele. Estrutura: Resistente a movimentos repetitivos, mantendo integridade e segurança durante o uso. Embalagem: Embalada individualmente em embalagem resistente, protegendo o produto durante transporte e armazenamento. Identificação: Etiqueta clara com informações de peso, fabricante e instruções de uso. Garantia: Mínima de 6 meses contra defeitos de fabricação.</w:t>
            </w:r>
          </w:p>
        </w:tc>
      </w:tr>
      <w:tr w:rsidR="00010E4F" w:rsidRPr="00010E4F" w14:paraId="0D67C58F" w14:textId="77777777" w:rsidTr="0088506D">
        <w:trPr>
          <w:trHeight w:val="255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48A81BCF"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4</w:t>
            </w:r>
          </w:p>
        </w:tc>
        <w:tc>
          <w:tcPr>
            <w:tcW w:w="1440" w:type="dxa"/>
            <w:vAlign w:val="center"/>
            <w:hideMark/>
          </w:tcPr>
          <w:p w14:paraId="743FBB4C"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15261810</w:t>
            </w:r>
          </w:p>
        </w:tc>
        <w:tc>
          <w:tcPr>
            <w:tcW w:w="7220" w:type="dxa"/>
            <w:vAlign w:val="center"/>
            <w:hideMark/>
          </w:tcPr>
          <w:p w14:paraId="04462AAE" w14:textId="77777777" w:rsidR="00E4733A"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TORNOZELEIRA, NYLON, FECHAMENTO VELCRO, 05 KG, EMBALAGEM 1.0 UNIDADE. </w:t>
            </w:r>
          </w:p>
          <w:p w14:paraId="3583D316" w14:textId="77777777" w:rsidR="00E4733A"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6976CB72" w14:textId="12DFF9EE"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Material: Nylon resistente de alta durabilidade, que suporte uso contínuo sem rasgos ou deformações. Fechamento: Velcro de alta aderência, que permita ajuste seguro ao tornozelo, evitando deslizamento durante o uso. Ajuste: Tamanho ajustável para diferentes circunferências de tornozelo, garantindo conforto e segurança. Acabamento: Bordas internas macias ou acolchoadas para evitar atrito ou lesões na pele. Estrutura: Resistente a movimentos repetitivos, mantendo integridade e segurança durante o uso. Embalagem: Embalada individualmente em embalagem resistente, protegendo o produto durante transporte e armazenamento. Identificação: Etiqueta clara com informações de peso, fabricante e instruções de uso. Garantia: Mínima de 6 meses contra defeitos de fabricação.</w:t>
            </w:r>
          </w:p>
        </w:tc>
      </w:tr>
      <w:tr w:rsidR="00010E4F" w:rsidRPr="00010E4F" w14:paraId="4FB94B15" w14:textId="77777777" w:rsidTr="0088506D">
        <w:trPr>
          <w:cnfStyle w:val="000000100000" w:firstRow="0" w:lastRow="0" w:firstColumn="0" w:lastColumn="0" w:oddVBand="0" w:evenVBand="0" w:oddHBand="1" w:evenHBand="0" w:firstRowFirstColumn="0" w:firstRowLastColumn="0" w:lastRowFirstColumn="0" w:lastRowLastColumn="0"/>
          <w:trHeight w:val="255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6112BD10"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5</w:t>
            </w:r>
          </w:p>
        </w:tc>
        <w:tc>
          <w:tcPr>
            <w:tcW w:w="1440" w:type="dxa"/>
            <w:vAlign w:val="center"/>
            <w:hideMark/>
          </w:tcPr>
          <w:p w14:paraId="26EBFEE8"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1431708</w:t>
            </w:r>
          </w:p>
        </w:tc>
        <w:tc>
          <w:tcPr>
            <w:tcW w:w="7220" w:type="dxa"/>
            <w:vAlign w:val="center"/>
            <w:hideMark/>
          </w:tcPr>
          <w:p w14:paraId="3E13C360" w14:textId="77777777" w:rsidR="00E4733A"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TORNOZELEIRA, NYLON, FECHAMENTO VELCRO, 01 KG, EMBALAGEM 1.0 UNIDADE. </w:t>
            </w:r>
          </w:p>
          <w:p w14:paraId="4DEF2D75" w14:textId="77777777" w:rsidR="00E4733A"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571B5C85" w14:textId="173B0302"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Material: Nylon resistente de alta durabilidade, que suporte uso contínuo sem rasgos ou deformações. Fechamento: Velcro de alta aderência, que permita ajuste seguro ao tornozelo, evitando deslizamento durante o uso. Ajuste: Tamanho ajustável para diferentes circunferências de tornozelo, garantindo conforto e segurança. Acabamento: Bordas internas macias ou acolchoadas para evitar atrito ou lesões na pele. Estrutura: Resistente a movimentos repetitivos, mantendo integridade e segurança durante o uso. Embalagem: Embalada individualmente em embalagem resistente, protegendo o produto durante transporte e armazenamento. Identificação: Etiqueta clara com informações de peso, fabricante e instruções de uso. Garantia: Mínima de 6 meses contra defeitos de fabricação.</w:t>
            </w:r>
          </w:p>
        </w:tc>
      </w:tr>
      <w:tr w:rsidR="00010E4F" w:rsidRPr="00010E4F" w14:paraId="538A9768" w14:textId="77777777" w:rsidTr="0088506D">
        <w:trPr>
          <w:trHeight w:val="513"/>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12824CA2"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6</w:t>
            </w:r>
          </w:p>
        </w:tc>
        <w:tc>
          <w:tcPr>
            <w:tcW w:w="1440" w:type="dxa"/>
            <w:vAlign w:val="center"/>
            <w:hideMark/>
          </w:tcPr>
          <w:p w14:paraId="2BC29AD3"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1855106</w:t>
            </w:r>
          </w:p>
        </w:tc>
        <w:tc>
          <w:tcPr>
            <w:tcW w:w="7220" w:type="dxa"/>
            <w:vAlign w:val="center"/>
            <w:hideMark/>
          </w:tcPr>
          <w:p w14:paraId="03FBC87D" w14:textId="77777777" w:rsidR="00E4733A"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CONJUNTO PARA TREINAMENTO FUNCIONAL, AGILIDADE, POLIPROPILENO, CONES, BARREIRAS, BARRAS, MINI BANDEIRAS, PRATOS, ARGOLAS, ESCADA, CIRCUITO, EMBALAGEM 1.0 UNIDADE. </w:t>
            </w:r>
          </w:p>
          <w:p w14:paraId="5AB61A9A" w14:textId="77777777" w:rsidR="00E4733A"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7FC56A43" w14:textId="6D471323"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 xml:space="preserve">Composição: Conjunto formado por cones, barreiras, barras, mini bandeiras, pratos, argolas e escada de agilidade. Material: Fabricado em polipropileno resistente, com propriedades que garantam durabilidade e resistência ao uso contínuo em ambientes internos e externos. Estrutura: Componentes projetados para suportar impactos leves decorrentes de exercícios funcionais, sem deformações permanentes. Acabamento: Todos os itens devem apresentar bordas arredondadas ou acabamento seguro, a fim de evitar cortes, arranhões ou lesões ao usuário. Estabilidade: Cones, barreiras e escada devem possuir estabilidade suficiente para não tombar ou deslizar em excesso durante a execução dos exercícios. Transporte e Armazenamento: O conjunto deve ser leve e de fácil manuseio, acondicionado em embalagem que permita o transporte seguro e a organização de todos os itens. Embalagem: Embalada individualmente em material resistente, que proteja o conjunto contra danos físicos e ambientais durante transporte e armazenamento. Identificação: Embalagem deve conter etiqueta clara e legível, com descrição completa do conteúdo, dados do fabricante e </w:t>
            </w:r>
            <w:r w:rsidRPr="00010E4F">
              <w:rPr>
                <w:rFonts w:eastAsia="Times New Roman" w:cs="Times New Roman"/>
                <w:kern w:val="0"/>
                <w:sz w:val="20"/>
                <w:szCs w:val="20"/>
                <w:lang w:eastAsia="pt-BR" w:bidi="ar-SA"/>
              </w:rPr>
              <w:lastRenderedPageBreak/>
              <w:t>instruções básicas de uso. Garantia: Garantia mínima de 6 (seis) meses contra defeitos de fabricação.</w:t>
            </w:r>
          </w:p>
        </w:tc>
      </w:tr>
      <w:tr w:rsidR="00010E4F" w:rsidRPr="00010E4F" w14:paraId="473C0B1F" w14:textId="77777777" w:rsidTr="0088506D">
        <w:trPr>
          <w:cnfStyle w:val="000000100000" w:firstRow="0" w:lastRow="0" w:firstColumn="0" w:lastColumn="0" w:oddVBand="0" w:evenVBand="0" w:oddHBand="1" w:evenHBand="0" w:firstRowFirstColumn="0" w:firstRowLastColumn="0" w:lastRowFirstColumn="0" w:lastRowLastColumn="0"/>
          <w:trHeight w:val="408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06DF4F6B"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lastRenderedPageBreak/>
              <w:t>7</w:t>
            </w:r>
          </w:p>
        </w:tc>
        <w:tc>
          <w:tcPr>
            <w:tcW w:w="1440" w:type="dxa"/>
            <w:vAlign w:val="center"/>
            <w:hideMark/>
          </w:tcPr>
          <w:p w14:paraId="3FF67F28"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2039343</w:t>
            </w:r>
          </w:p>
        </w:tc>
        <w:tc>
          <w:tcPr>
            <w:tcW w:w="7220" w:type="dxa"/>
            <w:vAlign w:val="center"/>
            <w:hideMark/>
          </w:tcPr>
          <w:p w14:paraId="4A4BC7D6" w14:textId="77777777" w:rsidR="00E4733A"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KIT, FAIXAS ELASTICAS, TIPO THERA BAND FISIOTERAPIA, COM 5 NIVEIS DE INTENSIDADES LEVE, MEDIO, FORTE, SUPER FORTE E EXTRA FORTE, KIT 1.0 UNIDADE. </w:t>
            </w:r>
          </w:p>
          <w:p w14:paraId="644554DF" w14:textId="77777777" w:rsidR="00E4733A"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32F6F5AF" w14:textId="583E2CB1"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Composição: Conjunto composto por 5 faixas elásticas de diferentes níveis de resistência: leve, médio, forte, super forte e extra forte. Material: Fabricadas em látex natural ou material sintético de alta elasticidade, garantindo durabilidade e resistência a estiramentos repetitivos. Resistência: Cada faixa deve manter a intensidade correspondente indicada pelo fabricante, sem apresentar deformações permanentes após uso contínuo. Acabamento: Faixas com superfície lisa e uniforme, livres de imperfeições que possam causar cortes, fissuras ou desconforto à pele do usuário. Segurança: Resistência compatível para utilização em exercícios terapêuticos e fisioterapêuticos, com baixa probabilidade de rompimento durante o uso regular. Identificação: O conjunto deve incluir indicadores de intensidade claros e visíveis, que permitam rápida identificação da faixa adequada. Embalagem: O kit deve ser fornecido em embalagem individual resistente, com compartimento adequado para organização e armazenamento das faixas, acompanhado de instruções de uso. Rotulagem: Etiqueta legível com informações do fabricante, intensidade de cada faixa e instruções de segurança. Garantia: Garantia mínima de 6 (seis) meses contra defeitos de fabricação.</w:t>
            </w:r>
          </w:p>
        </w:tc>
      </w:tr>
      <w:tr w:rsidR="00010E4F" w:rsidRPr="00010E4F" w14:paraId="277C61BE" w14:textId="77777777" w:rsidTr="0088506D">
        <w:trPr>
          <w:trHeight w:val="382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65838837"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8</w:t>
            </w:r>
          </w:p>
        </w:tc>
        <w:tc>
          <w:tcPr>
            <w:tcW w:w="1440" w:type="dxa"/>
            <w:vAlign w:val="center"/>
            <w:hideMark/>
          </w:tcPr>
          <w:p w14:paraId="020D8BAA"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10090210</w:t>
            </w:r>
          </w:p>
        </w:tc>
        <w:tc>
          <w:tcPr>
            <w:tcW w:w="7220" w:type="dxa"/>
            <w:vAlign w:val="center"/>
            <w:hideMark/>
          </w:tcPr>
          <w:p w14:paraId="5895695F" w14:textId="77777777" w:rsidR="00E4733A"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EXERCITADOR, DE MAOS E DEDOS, DEVE TER AO MENOS 3 (TRES) NIVEIS DE INTENSIDADE (HAND GRIP), EMBALAGEM 1.0 UNIDADE. </w:t>
            </w:r>
          </w:p>
          <w:p w14:paraId="2B93E2AC" w14:textId="77777777" w:rsidR="00E4733A"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70EF4D7B" w14:textId="76F83847"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Material: Fabricado em material resistente e durável, capaz de suportar pressão repetitiva sem deformações estruturais. Pegada: Revestimento em borracha ou silicone antideslizante, garantindo firmeza, conforto e segurança durante o uso. Intensidade: Deve disponibilizar, no mínimo, 3 níveis distintos de resistência (leve, médio e forte), podendo ser ajustáveis no mesmo dispositivo ou fornecidos em unidades separadas, permitindo progressão gradual dos exercícios. Mecanismo de Resistência: Molas ou sistemas de resistência devem ser confiáveis, mantendo desempenho constante sem perda significativa após uso contínuo. Acabamento: Bordas arredondadas ou superfícies sem arestas cortantes, prevenindo ferimentos nas mãos durante a utilização. Finalidade: Adequado para exercícios de fortalecimento de mãos, dedos e antebraços, com aplicação em fisioterapia e práticas terapêuticas. Embalagem: Deve ser fornecido em embalagem individual resistente, que assegure proteção contra danos no transporte e armazenamento, contendo identificação do fabricante, nível de resistência e instruções de uso. Garantia: Garantia mínima de 6 (seis) meses contra defeitos de fabricação.</w:t>
            </w:r>
          </w:p>
        </w:tc>
      </w:tr>
      <w:tr w:rsidR="00010E4F" w:rsidRPr="00010E4F" w14:paraId="5CFC3F59" w14:textId="77777777" w:rsidTr="0088506D">
        <w:trPr>
          <w:cnfStyle w:val="000000100000" w:firstRow="0" w:lastRow="0" w:firstColumn="0" w:lastColumn="0" w:oddVBand="0" w:evenVBand="0" w:oddHBand="1" w:evenHBand="0" w:firstRowFirstColumn="0" w:firstRowLastColumn="0" w:lastRowFirstColumn="0" w:lastRowLastColumn="0"/>
          <w:trHeight w:val="433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69BE8BD0"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9</w:t>
            </w:r>
          </w:p>
        </w:tc>
        <w:tc>
          <w:tcPr>
            <w:tcW w:w="1440" w:type="dxa"/>
            <w:vAlign w:val="center"/>
            <w:hideMark/>
          </w:tcPr>
          <w:p w14:paraId="4E06A9F1"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1602390</w:t>
            </w:r>
          </w:p>
        </w:tc>
        <w:tc>
          <w:tcPr>
            <w:tcW w:w="7220" w:type="dxa"/>
            <w:vAlign w:val="center"/>
            <w:hideMark/>
          </w:tcPr>
          <w:p w14:paraId="68D8985D" w14:textId="77777777" w:rsidR="00E4733A"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APARELHO PARA GINASTICA, CONJUNTO HALTERES, TIPO BOLA, PARES HALTERES 01 A 10 KG, EMBALAGEM 1.0 UNIDADE. </w:t>
            </w:r>
          </w:p>
          <w:p w14:paraId="108162DA" w14:textId="77777777" w:rsidR="00E4733A"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0458C7F9" w14:textId="585A0512"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Material: Fabricados em material resistente e durável, apropriado para suportar uso contínuo em atividades físicas, sem apresentar fissuras, deformações ou desgaste prematuro. Revestimento: Superfície externa com acabamento antideslizante e seguro, podendo ser em borracha, neoprene ou material equivalente, garantindo firmeza na pegada e evitando acidentes. Composição: Conjunto formado por pares de halteres com pesos variando de 1 kg a 10 kg, permitindo progressão gradual de carga nos treinos. Peso: Cada unidade deve apresentar precisão no peso nominal e distribuição uniforme da carga, assegurando equilíbrio e segurança durante a execução dos exercícios. Estrutura: Robusta e resistente, evitando rupturas, rachaduras ou deformações mesmo sob uso intenso. Design: Ergonômico, com formato tipo bola, proporcionando pegada confortável e estável, adequada para diferentes tamanhos de mãos. Finalidade: Indicado para exercícios de musculação, fortalecimento muscular e reabilitação funcional em ambiente esportivo ou terapêutico. Embalagem: Fornecido em embalagem individual resistente, capaz de proteger o conjunto durante transporte e armazenamento. Identificação: Etiqueta clara e legível, contendo informações do fabricante, peso de cada unidade e instruções básicas de uso e conservação. Garantia: Garantia mínima de 6 (seis) meses contra defeitos de fabricação.</w:t>
            </w:r>
          </w:p>
        </w:tc>
      </w:tr>
      <w:tr w:rsidR="00010E4F" w:rsidRPr="00010E4F" w14:paraId="3F442FBA" w14:textId="77777777" w:rsidTr="0088506D">
        <w:trPr>
          <w:trHeight w:val="255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54171365"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lastRenderedPageBreak/>
              <w:t>10</w:t>
            </w:r>
          </w:p>
        </w:tc>
        <w:tc>
          <w:tcPr>
            <w:tcW w:w="1440" w:type="dxa"/>
            <w:vAlign w:val="center"/>
            <w:hideMark/>
          </w:tcPr>
          <w:p w14:paraId="144FF045"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10090710</w:t>
            </w:r>
          </w:p>
        </w:tc>
        <w:tc>
          <w:tcPr>
            <w:tcW w:w="7220" w:type="dxa"/>
            <w:vAlign w:val="center"/>
            <w:hideMark/>
          </w:tcPr>
          <w:p w14:paraId="7F00FBD3" w14:textId="77777777" w:rsidR="00E4733A"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EQUIPAMENTO, ESCADA COM RAMPA ADULTO/INFANTIL EM L COM CORRIMAO, 4 DEGRAUS, 2,36 X 1,63 X 1,35M, EMBALAGEM 1.0 UNIDADE. </w:t>
            </w:r>
          </w:p>
          <w:p w14:paraId="4CA3C211" w14:textId="77777777" w:rsidR="00E4733A"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68C3EC11" w14:textId="63C9B7F9"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Estrutura: Fabricada em material resistente e durável, adequada para uso contínuo em ambiente clínico. Degraus: Antiderrapantes, oferecendo maior segurança durante a subida e descida. Corrimão: Fixo, ergonômico e resistente, adequado para apoio de adultos e crianças. Capacidade de Carga: Deve suportar peso seguro conforme normas técnicas, possibilitando uso simultâneo de adulto e criança em sessões supervisionadas. Estabilidade: Estrutura com base antideslizante ou com apoios de segurança, evitando riscos de tombamento. Finalidade: Indicado para exercícios de fisioterapia, reabilitação motora e desenvolvimento motor infantil. Montagem: Deve permitir montagem simples, com manual de instruções claras em português. Embalagem: Fornecido em embalagem individual resistente, capaz de proteger o equipamento durante transporte e armazenamento. Identificação: Etiqueta contendo informações do fabricante, dimensões do produto (2,36 m x 1,63 m x 1,35 m), peso e instruções de uso. Garantia: Garantia mínima de 6 (seis) meses contra defeitos de fabricação.</w:t>
            </w:r>
          </w:p>
        </w:tc>
      </w:tr>
      <w:tr w:rsidR="00010E4F" w:rsidRPr="00010E4F" w14:paraId="5C3C3696" w14:textId="77777777" w:rsidTr="0088506D">
        <w:trPr>
          <w:cnfStyle w:val="000000100000" w:firstRow="0" w:lastRow="0" w:firstColumn="0" w:lastColumn="0" w:oddVBand="0" w:evenVBand="0" w:oddHBand="1" w:evenHBand="0" w:firstRowFirstColumn="0" w:firstRowLastColumn="0" w:lastRowFirstColumn="0" w:lastRowLastColumn="0"/>
          <w:trHeight w:val="280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35E7CD76"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11</w:t>
            </w:r>
          </w:p>
        </w:tc>
        <w:tc>
          <w:tcPr>
            <w:tcW w:w="1440" w:type="dxa"/>
            <w:vAlign w:val="center"/>
            <w:hideMark/>
          </w:tcPr>
          <w:p w14:paraId="18C1E802"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1185938</w:t>
            </w:r>
          </w:p>
        </w:tc>
        <w:tc>
          <w:tcPr>
            <w:tcW w:w="7220" w:type="dxa"/>
            <w:vAlign w:val="center"/>
            <w:hideMark/>
          </w:tcPr>
          <w:p w14:paraId="6A32E370" w14:textId="77777777" w:rsidR="00E4733A"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STEP PARA GINASTICA, INJETADO EM POLIPROPILENO, ANTIDESLIZANTE, PES ANTIDERRAPANTES, EMBALAGEM 1.0 UNIDADE. </w:t>
            </w:r>
          </w:p>
          <w:p w14:paraId="2DBB07DA" w14:textId="77777777" w:rsidR="00E4733A"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101DA47E" w14:textId="3D4C2883"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Material: Fabricado em polipropileno injetado de alta resistência, garantindo durabilidade mesmo em uso contínuo. Superfície: Parte superior com acabamento antideslizante, prevenindo escorregamentos durante exercícios. Pés de Apoio: Bases antiderrapantes que asseguram estabilidade em diferentes tipos de piso. Dimensões: Deve apresentar medidas adequadas para uso seguro em treinos de ginástica, step e treinamento funcional. Capacidade de Carga: Projetado para suportar o peso corporal típico de adultos em sessões de exercícios, sem deformação ou comprometimento da segurança. Estrutura: Robusta e estável, desenvolvida para evitar tombamento ou deslizamento, mesmo em movimentos dinâmicos. Acabamento: Bordas arredondadas e superfícies lisas, prevenindo acidentes e lesões. Portabilidade: Leve e de fácil transporte e armazenamento. Finalidade: Adequado para exercícios cardiovasculares, fortalecimento muscular, treinamento funcional e programas de reabilitação. Embalagem: Individual e resistente, garantindo proteção durante transporte e armazenamento. Identificação: Etiqueta contendo informações do fabricante, dimensões do produto, capacidade de peso e instruções de uso. Garantia: Garantia mínima de 6 (seis) meses contra defeitos de fabricação.</w:t>
            </w:r>
          </w:p>
        </w:tc>
      </w:tr>
      <w:tr w:rsidR="00010E4F" w:rsidRPr="00010E4F" w14:paraId="0FF3AAAE" w14:textId="77777777" w:rsidTr="0088506D">
        <w:trPr>
          <w:trHeight w:val="255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0D06F6E8"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12</w:t>
            </w:r>
          </w:p>
        </w:tc>
        <w:tc>
          <w:tcPr>
            <w:tcW w:w="1440" w:type="dxa"/>
            <w:vAlign w:val="center"/>
            <w:hideMark/>
          </w:tcPr>
          <w:p w14:paraId="5F3AD0A9"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503555</w:t>
            </w:r>
          </w:p>
        </w:tc>
        <w:tc>
          <w:tcPr>
            <w:tcW w:w="7220" w:type="dxa"/>
            <w:vAlign w:val="center"/>
            <w:hideMark/>
          </w:tcPr>
          <w:p w14:paraId="30350059" w14:textId="77777777" w:rsidR="00E4733A"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TATAME, ENCAIXE, E V A, DUPLA FACE COM DUPLA DENSIDADE, SUPERFICIE EM PELICULA SILICONIZADA TEXTURIZADA, LAVAVEL E IMPERMEAVEL, BASE COM SISTEMA ANTI-DERRAPANTE, COR VERDE, 1000X1000X40 MM, EMBALAGEM 1.0 UNIDADE. </w:t>
            </w:r>
          </w:p>
          <w:p w14:paraId="521470FE" w14:textId="77777777" w:rsidR="00E4733A"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05E07BA2" w14:textId="7C5B3530"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Material: Fabricado em EVA de dupla densidade, garantindo amortecimento adequado e durabilidade em uso contínuo. Superfície: Revestida com película siliconizada texturizada, lavável e impermeável, facilitando a higienização. Base: Sistema antiderrapante que assegura estabilidade durante o uso, prevenindo deslizamentos. Encaixe e Bordas: Bordas e módulos com encaixes precisos, evitando separação ou deslocamento entre peças e prevenindo acidentes. Segurança: Material não tóxico, seguro para uso por adultos e crianças. Dimensões: Cada módulo com 1000 x 1000 x 40 mm, adequado para diferentes tipos de exercícios e treinamento físico. Portabilidade e Armazenamento: Leve e de fácil transporte; embalagem individual resistente, protegendo o produto durante transporte e armazenamento. Identificação: Etiqueta contendo informações do fabricante, dimensões do produto, instruções de uso e cuidados de manutenção. Garantia: Garantia mínima de 6 (seis) meses contra defeitos de fabricação.</w:t>
            </w:r>
          </w:p>
        </w:tc>
      </w:tr>
      <w:tr w:rsidR="00010E4F" w:rsidRPr="00010E4F" w14:paraId="1497DBD5" w14:textId="77777777" w:rsidTr="0088506D">
        <w:trPr>
          <w:cnfStyle w:val="000000100000" w:firstRow="0" w:lastRow="0" w:firstColumn="0" w:lastColumn="0" w:oddVBand="0" w:evenVBand="0" w:oddHBand="1" w:evenHBand="0" w:firstRowFirstColumn="0" w:firstRowLastColumn="0" w:lastRowFirstColumn="0" w:lastRowLastColumn="0"/>
          <w:trHeight w:val="459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11E78ADD"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lastRenderedPageBreak/>
              <w:t>13</w:t>
            </w:r>
          </w:p>
        </w:tc>
        <w:tc>
          <w:tcPr>
            <w:tcW w:w="1440" w:type="dxa"/>
            <w:vAlign w:val="center"/>
            <w:hideMark/>
          </w:tcPr>
          <w:p w14:paraId="7AC6F5DB"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1009980</w:t>
            </w:r>
          </w:p>
        </w:tc>
        <w:tc>
          <w:tcPr>
            <w:tcW w:w="7220" w:type="dxa"/>
            <w:vAlign w:val="center"/>
            <w:hideMark/>
          </w:tcPr>
          <w:p w14:paraId="551FB0AC" w14:textId="77777777" w:rsidR="00E4733A"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BICICLETA, ERGOMETRICA FIXA, SELIM DE ALTURA REGULAVEL, FUNCOES TEMPO/ VELOCIDADE/ DISTANCIA/ CALORIA/ ODOMETRO/ SCAN, PESO DO USUARIO 100KG +/-10KG, DIMENSOES 90 X 51 X 110,5 CM, EMBALAGEM 1.0 UNIDADE. </w:t>
            </w:r>
          </w:p>
          <w:p w14:paraId="40C939C5" w14:textId="77777777" w:rsidR="00E4733A"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5B317D11" w14:textId="3BC99E43"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Estrutura: Estrutura robusta e resistente, adequada para uso contínuo em ambientes de treinamento ou fisioterapia, garantindo estabilidade e durabilidade. Selim: Selim ajustável em altura, proporcionando conforto para usuários de diferentes estaturas. Pedais: Pedais com sistema antiderrapante e dispositivos de segurança, prevenindo acidentes durante o uso. Computador de Bordo: Funções de tempo, velocidade, distância, calorias, odômetro e scan, permitindo monitoramento completo do treino. Capacidade de Peso: Suporta usuários com peso máximo de 100 kg ±10 kg, de forma segura. Sistema de Resistência: Resistência ajustável e confiável, permitindo controle progressivo da intensidade do exercício. Dimensões: Aproximadamente 90 x 51 x 110,5 cm, garantindo conforto e estabilidade durante o uso. Ergonomia e Segurança: Estrutura ergonômica para postura correta e redução de risco de lesões; componentes lisos e sem bordas cortantes; equipamento estável, sem risco de tombamento. Alimentação: Bivolt, compatível com diferentes voltagens de rede elétrica. Embalagem: Embalagem resistente, protegendo o equipamento durante transporte e armazenamento. Identificação: Etiqueta com informações do fabricante, dimensões, peso máximo suportado e instruções de uso. Garantia: Garantia mínima de 6 (seis) meses contra defeitos de fabricação.</w:t>
            </w:r>
          </w:p>
        </w:tc>
      </w:tr>
      <w:tr w:rsidR="00010E4F" w:rsidRPr="00010E4F" w14:paraId="7EF43CB5" w14:textId="77777777" w:rsidTr="0088506D">
        <w:trPr>
          <w:trHeight w:val="331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20D92803"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14</w:t>
            </w:r>
          </w:p>
        </w:tc>
        <w:tc>
          <w:tcPr>
            <w:tcW w:w="1440" w:type="dxa"/>
            <w:vAlign w:val="center"/>
            <w:hideMark/>
          </w:tcPr>
          <w:p w14:paraId="45E0C651"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697229</w:t>
            </w:r>
          </w:p>
        </w:tc>
        <w:tc>
          <w:tcPr>
            <w:tcW w:w="7220" w:type="dxa"/>
            <w:vAlign w:val="center"/>
            <w:hideMark/>
          </w:tcPr>
          <w:p w14:paraId="02AA3973" w14:textId="77777777" w:rsidR="00E4733A"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BICICLETA ERGOMETRICA, HORIZONTAL, PAINEL DE CONTROLE COMPLETO, COMPOSICAO EM ACO, ACABAMENTO EM BORRACHA, VELOCIDADE, DISTANCIA, CRONOMETRO, MONITORAMENTO CARDIACO, CALORIAS, NIVEL DE CARGA, RELOGIO E TERMOMETRO, EMBALAGEM 1.0 UNIDADE. </w:t>
            </w:r>
          </w:p>
          <w:p w14:paraId="31574159" w14:textId="77777777" w:rsidR="00E4733A"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347EC910" w14:textId="576AA560"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Estrutura: Fabricada em aço resistente, com acabamento em borracha antideslizante nos pontos de contato do usuário, garantindo estabilidade e durabilidade. Pedais: Pedais seguros com correias ou sistemas antiderrapantes, prevenindo acidentes e proporcionando segurança durante o uso. Painel de Controle: Painel completo com monitoramento de velocidade, distância, cronômetro, frequência cardíaca, calorias, nível de carga, relógio e termômetro, oferecendo acompanhamento detalhado do treino. Sistema de Resistência: Resistência ajustável, permitindo variação progressiva da intensidade do exercício de acordo com o protocolo de treinamento ou reabilitação. Finalidade: Adequada para uso contínuo em treinos de reabilitação, fisioterapia e condicionamento físico. Assento: Assento ajustável, garantindo postura confortável e correta para diferentes usuários. Segurança e Ergonomia: Design que assegura uso seguro e estável, minimizando risco de lesões; estrutura estável, sem risco de tombamento; componentes lisos e acabamentos seguros, evitando cortes ou machucados. Embalagem: Embalagem resistente, protegendo o equipamento durante transporte e armazenamento. Identificação: Etiqueta com informações do fabricante, instruções de uso e cuidados de manutenção. Garantia: Garantia mínima de 6 (seis) meses contra defeitos de fabricação.</w:t>
            </w:r>
          </w:p>
        </w:tc>
      </w:tr>
      <w:tr w:rsidR="00010E4F" w:rsidRPr="00010E4F" w14:paraId="4C5ADD6B" w14:textId="77777777" w:rsidTr="0088506D">
        <w:trPr>
          <w:cnfStyle w:val="000000100000" w:firstRow="0" w:lastRow="0" w:firstColumn="0" w:lastColumn="0" w:oddVBand="0" w:evenVBand="0" w:oddHBand="1" w:evenHBand="0" w:firstRowFirstColumn="0" w:firstRowLastColumn="0" w:lastRowFirstColumn="0" w:lastRowLastColumn="0"/>
          <w:trHeight w:val="938"/>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7AC9DA0C"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15</w:t>
            </w:r>
          </w:p>
        </w:tc>
        <w:tc>
          <w:tcPr>
            <w:tcW w:w="1440" w:type="dxa"/>
            <w:vAlign w:val="center"/>
            <w:hideMark/>
          </w:tcPr>
          <w:p w14:paraId="2CBEE696"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1893809</w:t>
            </w:r>
          </w:p>
        </w:tc>
        <w:tc>
          <w:tcPr>
            <w:tcW w:w="7220" w:type="dxa"/>
            <w:vAlign w:val="center"/>
            <w:hideMark/>
          </w:tcPr>
          <w:p w14:paraId="736B9AD7" w14:textId="77777777" w:rsidR="00E4733A"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LABORATORIO TECNOLOGICO, PISTOLA MASSAGEADORA MIOFASCIAL, PLASTICO RESISTENTE, 06 NIVEIS DE VELOCIDADE, BATERIA 16,8 V TIPO LI ON 1500 MAH, EMBALAGEM 1.0 UNIDADE. </w:t>
            </w:r>
          </w:p>
          <w:p w14:paraId="254C1E4F" w14:textId="77777777" w:rsidR="00E4733A"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5F293ECB" w14:textId="02201ED9"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 xml:space="preserve">Estrutura: Fabricada em plástico resistente e durável, adequada para uso contínuo. Acabamento seguro, sem rebarbas ou partes cortantes. Velocidade: Equipamento com 6 níveis de velocidade, permitindo ajustes conforme necessidade do usuário e tipo de massagem. Alimentação: Bateria recarregável Li-Ion de 16,8 V e 1500 mAh, garantindo autonomia suficiente para sessões completas; compatível com rede bivolt. Motor: Motor silencioso e potente, adequado para massagem terapêutica e relaxamento muscular. Segurança: Sistema de desligamento automático ou proteção contra sobrecarga da bateria, prevenindo acidentes e danos ao equipamento. Design e Ergonomia: Design ergonômico, proporcionando uso seguro e confortável; fácil </w:t>
            </w:r>
            <w:r w:rsidRPr="00010E4F">
              <w:rPr>
                <w:rFonts w:eastAsia="Times New Roman" w:cs="Times New Roman"/>
                <w:kern w:val="0"/>
                <w:sz w:val="20"/>
                <w:szCs w:val="20"/>
                <w:lang w:eastAsia="pt-BR" w:bidi="ar-SA"/>
              </w:rPr>
              <w:lastRenderedPageBreak/>
              <w:t>manuseio, transporte e armazenamento. Cabeças de Massagem: Cabeças removíveis ou adaptáveis, adequadas para diferentes tipos de aplicação e intensidade de massagem. Higienização: Partes em contato com a pele fáceis de higienizar, garantindo segurança e limpeza adequada. Embalagem: Embalagem resistente, protegendo o equipamento durante transporte e armazenamento. Identificação: Etiqueta e manual contendo informações do fabricante, instruções de uso, cuidados de manutenção e níveis de velocidade. Garantia: Garantia mínima de 6 (seis) meses contra defeitos de fabricação.</w:t>
            </w:r>
          </w:p>
        </w:tc>
      </w:tr>
      <w:tr w:rsidR="00010E4F" w:rsidRPr="00010E4F" w14:paraId="7FF2CA9A" w14:textId="77777777" w:rsidTr="0088506D">
        <w:trPr>
          <w:trHeight w:val="280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54ED2C62"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lastRenderedPageBreak/>
              <w:t>16</w:t>
            </w:r>
          </w:p>
        </w:tc>
        <w:tc>
          <w:tcPr>
            <w:tcW w:w="1440" w:type="dxa"/>
            <w:vAlign w:val="center"/>
            <w:hideMark/>
          </w:tcPr>
          <w:p w14:paraId="29CC95A0"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1941098</w:t>
            </w:r>
          </w:p>
        </w:tc>
        <w:tc>
          <w:tcPr>
            <w:tcW w:w="7220" w:type="dxa"/>
            <w:vAlign w:val="center"/>
            <w:hideMark/>
          </w:tcPr>
          <w:p w14:paraId="4B7BD2B4" w14:textId="77777777" w:rsidR="00E4733A"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ACESSORIOS PARA MASSOTERAPIA, LIBERACAO MIOFASCIAL, GUIDAO, MEIA LUA, SOQUEIRA E GANCHO, EMBALAGEM 1.0 CONJUNTO. </w:t>
            </w:r>
          </w:p>
          <w:p w14:paraId="3D15DE22" w14:textId="77777777" w:rsidR="00E4733A"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75A617FA" w14:textId="684F1642"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Material: Fabricados em materiais resistentes e duráveis, como aço inox, alumínio ou polímeros de alta resistência, conforme a função de cada acessório. Acabamento: Superfícies lisas e seguras, livres de rebarbas, prevenindo acidentes durante o uso. Conjunto: Conjunto completo incluindo guião, meia lua, soqueira e gancho, permitindo a execução de técnicas de liberação miofascial e massoterapia terapêutica. Ergonomia: Cada acessório projetado para manuseio ergonômico, garantindo precisão e segurança pelo profissional. Segurança do Paciente: Pontas, bordas e superfícies em contato com o paciente lisas, evitando lesões. Resistência Estrutural: Estrutura robusta, capaz de suportar pressão adequada durante as técnicas de massagem sem deformação. Higienização: Fácil limpeza e desinfecção após cada uso, garantindo segurança e higiene. Durabilidade: Produto durável, com manutenção mínima, assegurando vida útil prolongada. Embalagem: Embalagem resistente, organizada por tipo de acessório, protegendo os itens durante transporte e armazenamento. Identificação: Etiqueta com informações do fabricante, descrição dos acessórios e instruções básicas de uso e cuidados. Garantia: Garantia mínima de 6 (seis) meses contra defeitos de fabricação.</w:t>
            </w:r>
          </w:p>
        </w:tc>
      </w:tr>
      <w:tr w:rsidR="00010E4F" w:rsidRPr="00010E4F" w14:paraId="6D393D06" w14:textId="77777777" w:rsidTr="0088506D">
        <w:trPr>
          <w:cnfStyle w:val="000000100000" w:firstRow="0" w:lastRow="0" w:firstColumn="0" w:lastColumn="0" w:oddVBand="0" w:evenVBand="0" w:oddHBand="1" w:evenHBand="0" w:firstRowFirstColumn="0" w:firstRowLastColumn="0" w:lastRowFirstColumn="0" w:lastRowLastColumn="0"/>
          <w:trHeight w:val="229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20536EA8"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17</w:t>
            </w:r>
          </w:p>
        </w:tc>
        <w:tc>
          <w:tcPr>
            <w:tcW w:w="1440" w:type="dxa"/>
            <w:vAlign w:val="center"/>
            <w:hideMark/>
          </w:tcPr>
          <w:p w14:paraId="3BC8EE7C"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510010</w:t>
            </w:r>
          </w:p>
        </w:tc>
        <w:tc>
          <w:tcPr>
            <w:tcW w:w="7220" w:type="dxa"/>
            <w:vAlign w:val="center"/>
            <w:hideMark/>
          </w:tcPr>
          <w:p w14:paraId="14050A54" w14:textId="77777777" w:rsidR="00E4733A"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ANDADOR, ALUMINIO ADULTO, FIXO, PESEIRAS DIANTEIRA EM RODINHAS, TRASEIRA EM BORRACHA/POLIURETANO, 04 NIVEIS REGULAGEM DE ALTURA, EMBALAGEM 1.0 UNIDADE. </w:t>
            </w:r>
          </w:p>
          <w:p w14:paraId="1E410D67" w14:textId="77777777" w:rsidR="00E4733A"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79E54FF4" w14:textId="206A04A6"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Estrutura: Fabricado em alumínio resistente e leve, garantindo durabilidade e facilidade de transporte. Peseiras: Peseiras dianteiras equipadas com rodinhas resistentes e traseiras em borracha ou poliuretano, oferecendo segurança e estabilidade durante o uso. Regulagem de Altura: Altura ajustável em 4 níveis, permitindo adaptação à estatura do usuário. Finalidade: Andador fixo, adequado para auxílio na locomoção e reabilitação física de adultos. Estabilidade e Segurança: Estrutura estável, evitando tombamento; componentes lisos e sem bordas cortantes, garantindo uso seguro. Portabilidade: Leve, portátil e de fácil manuseio. Embalagem: Embalagem resistente, protegendo o equipamento durante transporte e armazenamento. Identificação: Etiqueta com informações do fabricante, instruções de ajuste e cuidados de manutenção. Garantia: Garantia mínima de 6 (seis) meses contra defeitos de fabricação.</w:t>
            </w:r>
          </w:p>
        </w:tc>
      </w:tr>
      <w:tr w:rsidR="00010E4F" w:rsidRPr="00010E4F" w14:paraId="44F502B1" w14:textId="77777777" w:rsidTr="0088506D">
        <w:trPr>
          <w:trHeight w:val="255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47E6F2E9"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18</w:t>
            </w:r>
          </w:p>
        </w:tc>
        <w:tc>
          <w:tcPr>
            <w:tcW w:w="1440" w:type="dxa"/>
            <w:vAlign w:val="center"/>
            <w:hideMark/>
          </w:tcPr>
          <w:p w14:paraId="0201A57F"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1008997</w:t>
            </w:r>
          </w:p>
        </w:tc>
        <w:tc>
          <w:tcPr>
            <w:tcW w:w="7220" w:type="dxa"/>
            <w:vAlign w:val="center"/>
            <w:hideMark/>
          </w:tcPr>
          <w:p w14:paraId="0BAC39A8" w14:textId="77777777" w:rsidR="00E4733A"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EQUIPAMENTO, PROPRIOCEPTIVO, BALANCIM FISIOTERAPIA, PARA EMBALAGEM 1.0 UNIDADE. </w:t>
            </w:r>
          </w:p>
          <w:p w14:paraId="7081561A" w14:textId="77777777" w:rsidR="00E4733A"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107A755C" w14:textId="692CA34B"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Estrutura: Construído em material resistente, com acabamento antiderrapante e bordas arredondadas, evitando acidentes durante o uso. Finalidade: Equipamento projetado para exercícios de equilíbrio, coordenação motora e reabilitação fisioterapêutica. Superfície: Superior antiderrapante, permitindo apoio seguro dos pés do usuário. Movimentos: Base que permite movimentos multidirecionais (balanço anteroposterior, lateral e rotacional). Capacidade de Carga: Compatível com uso adulto, mínimo 100 kg. Estabilidade e Segurança: Estrutura firme e estável, garantindo uso seguro em ambiente clínico ou terapêutico. Ergonomia e Portabilidade: Design ergonômico, leve e de fácil transporte. Higienização: Superfície lavável, permitindo higienização simples após o uso. Durabilidade e Manutenção: Baixa necessidade de manutenção, com durabilidade prolongada. Embalagem: Embalagem resistente, protegendo o equipamento durante transporte e armazenamento. Identificação: Etiqueta clara com informações do fabricante, modelo e instruções de uso. Garantia: Garantia mínima de 6 (seis) meses contra defeitos de fabricação.</w:t>
            </w:r>
          </w:p>
        </w:tc>
      </w:tr>
      <w:tr w:rsidR="00010E4F" w:rsidRPr="00010E4F" w14:paraId="3084A506" w14:textId="77777777" w:rsidTr="0088506D">
        <w:trPr>
          <w:cnfStyle w:val="000000100000" w:firstRow="0" w:lastRow="0" w:firstColumn="0" w:lastColumn="0" w:oddVBand="0" w:evenVBand="0" w:oddHBand="1" w:evenHBand="0" w:firstRowFirstColumn="0" w:firstRowLastColumn="0" w:lastRowFirstColumn="0" w:lastRowLastColumn="0"/>
          <w:trHeight w:val="255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067529F4"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lastRenderedPageBreak/>
              <w:t>19</w:t>
            </w:r>
          </w:p>
        </w:tc>
        <w:tc>
          <w:tcPr>
            <w:tcW w:w="1440" w:type="dxa"/>
            <w:vAlign w:val="center"/>
            <w:hideMark/>
          </w:tcPr>
          <w:p w14:paraId="57D72D76"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1334952</w:t>
            </w:r>
          </w:p>
        </w:tc>
        <w:tc>
          <w:tcPr>
            <w:tcW w:w="7220" w:type="dxa"/>
            <w:vAlign w:val="center"/>
            <w:hideMark/>
          </w:tcPr>
          <w:p w14:paraId="11905709" w14:textId="77777777" w:rsidR="00E4733A"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BARRA, PARALELA PROFISSIONAL, PARA FISIOTERAPIA CROMADA, MINIMO 2,5M, EMBALAGEM 1.0 UNIDADE. </w:t>
            </w:r>
          </w:p>
          <w:p w14:paraId="49A0B04A" w14:textId="77777777" w:rsidR="00E4733A"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6674F916" w14:textId="6967AE90"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Estrutura: Fabricada em aço carbono ou inox cromado, com alta resistência mecânica e acabamento liso, livre de rebarbas ou cantos cortantes. Base: Antiderrapante, garantindo estabilidade e prevenindo riscos de tombamento durante os exercícios. Dimensões: Comprimento mínimo de 2,5 metros, adequado para exercícios de marcha, equilíbrio e reabilitação fisioterapêutica. Regulagem: Altura ajustável, permitindo adequação a diferentes biótipos de usuários (adultos e idosos). Fixação: Sistema firme que evita deslocamentos durante o uso. Capacidade de Peso: Estrutura projetada para suportar peso de usuário adulto, mínimo 120 kg. Superfície e Higienização: Superfície cromada resistente à corrosão, facilitando higienização e manutenção. Ergonomia e Durabilidade: Design ergonômico, durável, projetado para uso contínuo em clínicas e centros de fisioterapia. Embalagem: Embalagem resistente, protegendo o equipamento contra impactos durante transporte e armazenamento. Identificação: Etiqueta clara com informações do fabricante, modelo e instruções de montagem/manutenção. Garantia: Garantia mínima de 12 (doze) meses contra defeitos de fabricação.</w:t>
            </w:r>
          </w:p>
        </w:tc>
      </w:tr>
      <w:tr w:rsidR="00010E4F" w:rsidRPr="00010E4F" w14:paraId="6033AD5C" w14:textId="77777777" w:rsidTr="0088506D">
        <w:trPr>
          <w:trHeight w:val="382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6BBB9D76"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20</w:t>
            </w:r>
          </w:p>
        </w:tc>
        <w:tc>
          <w:tcPr>
            <w:tcW w:w="1440" w:type="dxa"/>
            <w:vAlign w:val="center"/>
            <w:hideMark/>
          </w:tcPr>
          <w:p w14:paraId="1794A03F"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47546</w:t>
            </w:r>
          </w:p>
        </w:tc>
        <w:tc>
          <w:tcPr>
            <w:tcW w:w="7220" w:type="dxa"/>
            <w:vAlign w:val="center"/>
            <w:hideMark/>
          </w:tcPr>
          <w:p w14:paraId="50AE4D50" w14:textId="77777777" w:rsidR="00E4733A"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CADEIRA DE RODA, APOIO PARA OS PES POLIPROPILENO OU NYLON INJETADO, INDIVIDUAIS E ARTICULADOS, APOIO DE BRACOS POLIPROPILENO OU NYLON INJETADO, ASSENTO E ENCOSTO DE NYLON PRETO, ESTRUTURA TUBULAR METALICA, CAPACIDADE ATE 100 KG, RODAS PROPULSORAS TRASEIRAS 20"" A 24"", PNEUS MACICOS, RODAS DIRECIONAIS A FRENTE 6"" +/-1"", PNEUS MACICOS, FREIOS BILATERAIS TIPO ESTICADOR, EIXOS MONTADOS SOB BUCHAS NYLON, EMBALAGEM 1.0 UNIDADE. </w:t>
            </w:r>
          </w:p>
          <w:p w14:paraId="214A38F3" w14:textId="77777777" w:rsidR="00E4733A"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5977B3A5" w14:textId="49D8E807"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Estrutura: Tubular metálica de alta resistência, com pintura eletrostática ou tratamento anticorrosivo, estável e resistente a impactos, adequada para uso contínuo. Assento e Encosto: Em nylon preto resistente, lavável e de fácil higienização. Apoios: Apoios para pés individuais e articulados em polipropileno ou nylon injetado; apoios de braços fixos ou removíveis em polipropileno ou nylon injetado. Capacidade de Carga: Suporta até 100 kg. Rodas: Rodas propulsoras traseiras entre 20” e 24” com pneus maciços; rodas direcionais dianteiras de 6” ± 1”, também com pneus maciços. Sistema de Freios: Freios bilaterais tipo esticador, de fácil acionamento; eixos montados sobre buchas de nylon, garantindo durabilidade e movimento suave. Segurança: Componentes sem arestas ou superfícies cortantes; sistema de freio eficiente em superfícies planas ou inclinadas. Design e Ergonomia: Design ergonômico, proporcionando conforto ao usuário; estrutura dobrável (preferencial) para facilitar transporte e armazenamento. Higienização: Fácil limpeza de todos os componentes. Assistência Técnica: Disponibilidade de assistência técnica ou peças de reposição no território nacional. Embalagem: Embalagem resistente, protegendo o equipamento durante transporte e armazenamento. Identificação: Etiqueta com marca, modelo, fabricante e instruções de uso/manutenção. Garantia: Garantia mínima de 12 (doze) meses contra defeitos de fabricação.</w:t>
            </w:r>
          </w:p>
        </w:tc>
      </w:tr>
      <w:tr w:rsidR="00010E4F" w:rsidRPr="00010E4F" w14:paraId="71CDF0F5" w14:textId="77777777" w:rsidTr="0088506D">
        <w:trPr>
          <w:cnfStyle w:val="000000100000" w:firstRow="0" w:lastRow="0" w:firstColumn="0" w:lastColumn="0" w:oddVBand="0" w:evenVBand="0" w:oddHBand="1" w:evenHBand="0" w:firstRowFirstColumn="0" w:firstRowLastColumn="0" w:lastRowFirstColumn="0" w:lastRowLastColumn="0"/>
          <w:trHeight w:val="510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398E9C42"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lastRenderedPageBreak/>
              <w:t>21</w:t>
            </w:r>
          </w:p>
        </w:tc>
        <w:tc>
          <w:tcPr>
            <w:tcW w:w="1440" w:type="dxa"/>
            <w:vAlign w:val="center"/>
            <w:hideMark/>
          </w:tcPr>
          <w:p w14:paraId="2F0D50CA"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13047010</w:t>
            </w:r>
          </w:p>
        </w:tc>
        <w:tc>
          <w:tcPr>
            <w:tcW w:w="7220" w:type="dxa"/>
            <w:vAlign w:val="center"/>
            <w:hideMark/>
          </w:tcPr>
          <w:p w14:paraId="7A6439CE" w14:textId="77777777" w:rsidR="00E4733A"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CADEIRA DE RODA, OBESO, ACO CARBONO OU ALUMINIO AERONAUTICO, PINTURA ELETROSTATICA EPOXI, MONOBLOCO, ESTOFAMENTO EM NYLON OU COURVIN IMPERMEAVEL, DUPLO ESTOFADO, DOBRAVEL EM X, SISTEMA DE FIXACAO SEM PARAFUSOS, FREIOS BILATERAIS AJUSTAVEIS, BRACOS ESCAMOTEAVEIS COM APOIO DE BRACO, DESCANSA PERNAS ELEVAVEL, DESCARTAVEL, APOIO DE PE REBATIVEL E AJUSTAVEL NA ALTURA, PEDAIS REMOVIVEIS E ELEVAVEIS, APOIO DE PANTURRILHA, RODAS TRASEIRAS APROXIMADAMENTE 24"", ARO DE IMPULSAO EM ACO INOX, RODAS DIANTEIRAS APROXIMADAMENTE 6"" PNEUS MACICOS, SISTEMA PROTECAO ENTRE RODAS E PACIENTE, APOIO DE PANTURRILHA, SUPORTE DE SORO, CAPACIDADE MINIMA DE 200 KG, LARGURA DO ASSENTO MINIMO 60CM, COR PRETA, EMBALAGEM 1.0 UNIDADE. </w:t>
            </w:r>
          </w:p>
          <w:p w14:paraId="1B5F6F7D" w14:textId="77777777" w:rsidR="00E4733A"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568CC77D" w14:textId="720A9768"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Estrutura: Fabricada em aço carbono de alta resistência ou alumínio aeronáutico, com pintura eletrostática epóxi, garantindo durabilidade e proteção contra corrosão; modelo monobloco, dobrável em “X” para praticidade no armazenamento. Estofamento: Nylon ou courvin impermeável, duplo estofado, resistente e de fácil higienização. Capacidade de Peso: Suporta mínimo de 200 kg, adequada para pacientes obesos. Dimensões e Conforto: Largura mínima do assento de 60 cm; design ergonômico para conforto prolongado do paciente. Braços e Apoios: Braços escamoteáveis com apoio confortável; descansa-pernas eleváveis, rebatíveis, ajustáveis em altura com pedais removíveis; apoio de pés rebatível e apoio de panturrilha incluso. Rodas: Rodas traseiras de aproximadamente 24” com aro de impulsão em aço inox; rodas dianteiras de aproximadamente 6” com pneus maciços, resistentes e de baixa manutenção. Segurança: Sistema de proteção entre rodas e paciente; sistema de freios bilaterais ajustáveis, de fácil acionamento; componentes livres de bordas cortantes. Suporte Adicional: Suporte de soro integrado. Portabilidade e Manuseio: Estrutura dobrável, leve e de fácil transporte; design ergonômico. Higienização: Superfícies laváveis, de fácil limpeza. Assistência Técnica: Disponibilidade de peças de reposição e assistência técnica autorizada no país. Embalagem: Embalagem robusta, garantindo proteção durante transporte. Identificação: Informações do fabricante, modelo, capacidade de peso e instruções de uso/manutenção. Normas: deve atender normas de qualidade e segurança para dispositivos de mobilidade. Garantia: Garantia mínima de 12 (doze) meses contra defeitos de fabricação.</w:t>
            </w:r>
          </w:p>
        </w:tc>
      </w:tr>
      <w:tr w:rsidR="00010E4F" w:rsidRPr="00010E4F" w14:paraId="29842898" w14:textId="77777777" w:rsidTr="0088506D">
        <w:trPr>
          <w:trHeight w:val="229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04A1CC16"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22</w:t>
            </w:r>
          </w:p>
        </w:tc>
        <w:tc>
          <w:tcPr>
            <w:tcW w:w="1440" w:type="dxa"/>
            <w:vAlign w:val="center"/>
            <w:hideMark/>
          </w:tcPr>
          <w:p w14:paraId="4E1F1CD1"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1008937</w:t>
            </w:r>
          </w:p>
        </w:tc>
        <w:tc>
          <w:tcPr>
            <w:tcW w:w="7220" w:type="dxa"/>
            <w:vAlign w:val="center"/>
            <w:hideMark/>
          </w:tcPr>
          <w:p w14:paraId="1BF06D42" w14:textId="77777777" w:rsidR="00E4733A"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EQUIPAMENTO, CAMA ELASTICA PARA FISIOTERAPIA, EMBALAGEM 1.0 UNIDADE. </w:t>
            </w:r>
          </w:p>
          <w:p w14:paraId="11A510AD" w14:textId="77777777" w:rsidR="00E4733A"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3B042820" w14:textId="719C3B8A"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Estrutura: Metálica reforçada, com tratamento anticorrosivo ou pintura eletrostática. Lona de Salto: Material resistente, lavável e de alta durabilidade, garantindo estabilidade e resposta adequada aos movimentos. Suspensão: Molas ou sistema elástico protegido, prevenindo acidentes durante o uso. Segurança: Bordas acolchoadas; componentes livres de bordas cortantes ou partes soltas; apoios antiderrapantes, evitando deslocamentos. Finalidade: Destinada a exercícios fisioterapêuticos, propriocepção e condicionamento físico. Capacidade de Carga: Suporta no mínimo 100 kg. Portabilidade e Montagem: Leve, de fácil transporte; montagem simples e rápida. Higienização: Superfícies laváveis, permitindo limpeza frequente. Manutenção: Baixa necessidade de manutenção preventiva. Embalagem: Embalagem resistente, garantindo integridade durante transporte e armazenamento. Identificação: Etiqueta clara com informações do fabricante, modelo e instruções de uso/montagem. Normas e Registro: Produto não sujeito a registro na Anvisa. Garantia: Garantia mínima de 6 (seis) meses contra defeitos de fabricação.</w:t>
            </w:r>
          </w:p>
        </w:tc>
      </w:tr>
      <w:tr w:rsidR="00010E4F" w:rsidRPr="00010E4F" w14:paraId="1A087342" w14:textId="77777777" w:rsidTr="0088506D">
        <w:trPr>
          <w:cnfStyle w:val="000000100000" w:firstRow="0" w:lastRow="0" w:firstColumn="0" w:lastColumn="0" w:oddVBand="0" w:evenVBand="0" w:oddHBand="1" w:evenHBand="0" w:firstRowFirstColumn="0" w:firstRowLastColumn="0" w:lastRowFirstColumn="0" w:lastRowLastColumn="0"/>
          <w:trHeight w:val="229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4E16284F"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lastRenderedPageBreak/>
              <w:t>23</w:t>
            </w:r>
          </w:p>
        </w:tc>
        <w:tc>
          <w:tcPr>
            <w:tcW w:w="1440" w:type="dxa"/>
            <w:vAlign w:val="center"/>
            <w:hideMark/>
          </w:tcPr>
          <w:p w14:paraId="4315376A"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1970436</w:t>
            </w:r>
          </w:p>
        </w:tc>
        <w:tc>
          <w:tcPr>
            <w:tcW w:w="7220" w:type="dxa"/>
            <w:vAlign w:val="center"/>
            <w:hideMark/>
          </w:tcPr>
          <w:p w14:paraId="03194EF5" w14:textId="77777777" w:rsidR="00E4733A"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BICICLETA, ERGOMETRICA PARA MAOS E PES, EMBALAGEM 1.0 UNIDADE. </w:t>
            </w:r>
          </w:p>
          <w:p w14:paraId="2290715C" w14:textId="77777777" w:rsidR="00E4733A"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17119EDE" w14:textId="7CF6C92B"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Estrutura: Fabricada em aço, com pintura eletrostática anticorrosiva, garantindo durabilidade e resistência. Pedais: Anatômicos, com tiras ajustáveis, adequados para mãos e pés; sistema que impeça escorregamento durante o uso. Base: Apoios antiderrapantes, garantindo estabilidade do equipamento durante a utilização. Finalidade: Destinada à reabilitação fisioterapêutica, exercícios de membros superiores e inferiores. Resistência: Sistema de ajuste de intensidade, preferencialmente mecânico ou magnético, permitindo variação do esforço. Movimento: Suave e contínuo, adequado para diferentes níveis de esforço e tipo de exercício. Portabilidade e Uso: Estrutura compacta, podendo ser utilizada sobre mesas (exercícios de braços) ou no chão (exercícios de pernas); estável, evitando tombamento. Higienização: Superfícies laváveis, permitindo limpeza regular. Embalagem: Embalagem individual reforçada, protegendo contra danos durante transporte. Identificação: Etiqueta com informações do fabricante, modelo e manual de instruções. Garantia: Garantia mínima de 12 (doze) meses contra defeitos de fabricação.</w:t>
            </w:r>
          </w:p>
        </w:tc>
      </w:tr>
      <w:tr w:rsidR="00010E4F" w:rsidRPr="00010E4F" w14:paraId="76A04C3E" w14:textId="77777777" w:rsidTr="0088506D">
        <w:trPr>
          <w:trHeight w:val="229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513A5ED4"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24</w:t>
            </w:r>
          </w:p>
        </w:tc>
        <w:tc>
          <w:tcPr>
            <w:tcW w:w="1440" w:type="dxa"/>
            <w:vAlign w:val="center"/>
            <w:hideMark/>
          </w:tcPr>
          <w:p w14:paraId="4754B92A"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1803156</w:t>
            </w:r>
          </w:p>
        </w:tc>
        <w:tc>
          <w:tcPr>
            <w:tcW w:w="7220" w:type="dxa"/>
            <w:vAlign w:val="center"/>
            <w:hideMark/>
          </w:tcPr>
          <w:p w14:paraId="17E74A8D" w14:textId="77777777" w:rsidR="00E4733A"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DINAMOMETRO, DIGITAL DE MAO, CAPACIDADE MAXIMA 90KG/198LB, DIVISAO 0.1KG/0.2LB, ALIMENTACAO 2 X 1.5V BATERIAS AAA, CAIXA 1.0 UNIDADE. </w:t>
            </w:r>
          </w:p>
          <w:p w14:paraId="3C801085" w14:textId="77777777" w:rsidR="00E4733A"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603544E1" w14:textId="1F23D3C6"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Estrutura: Resistente e ergonômica, adequada para uso manual frequente; acabamento em material durável e leve. Visor: LCD digital de fácil leitura, permitindo visualização clara dos resultados. Capacidade e Precisão: Capacidade máxima de 90 kg (198 lb); divisão mínima de 0,1 kg (0,2 lb); medições rápidas e precisas para avaliação fisioterapêutica e clínica. Alimentação: 2 baterias AAA (1,5 V), de fácil reposição; sistema que evita superaquecimento ou falhas durante o uso. Segurança e Conforto: Bordas arredondadas e superfície segura ao manuseio; design ergonômico para conforto do usuário. Operação: Simples, com botões intuitivos; possibilidade de calibração, se necessário. Embalagem: Caixa protetora individual, garantindo proteção contra impactos durante transporte. Identificação: Etiqueta com dados do fabricante e manual de instruções em português. Garantia: Garantia mínima de 12 (doze) meses contra defeitos de fabricação.</w:t>
            </w:r>
          </w:p>
        </w:tc>
      </w:tr>
      <w:tr w:rsidR="00010E4F" w:rsidRPr="00010E4F" w14:paraId="5E8FEBA8" w14:textId="77777777" w:rsidTr="0088506D">
        <w:trPr>
          <w:cnfStyle w:val="000000100000" w:firstRow="0" w:lastRow="0" w:firstColumn="0" w:lastColumn="0" w:oddVBand="0" w:evenVBand="0" w:oddHBand="1" w:evenHBand="0" w:firstRowFirstColumn="0" w:firstRowLastColumn="0" w:lastRowFirstColumn="0" w:lastRowLastColumn="0"/>
          <w:trHeight w:val="229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7E99E4ED"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25</w:t>
            </w:r>
          </w:p>
        </w:tc>
        <w:tc>
          <w:tcPr>
            <w:tcW w:w="1440" w:type="dxa"/>
            <w:vAlign w:val="center"/>
            <w:hideMark/>
          </w:tcPr>
          <w:p w14:paraId="70F0426B"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1750267</w:t>
            </w:r>
          </w:p>
        </w:tc>
        <w:tc>
          <w:tcPr>
            <w:tcW w:w="7220" w:type="dxa"/>
            <w:vAlign w:val="center"/>
            <w:hideMark/>
          </w:tcPr>
          <w:p w14:paraId="473EF46B" w14:textId="77777777" w:rsidR="00E4733A"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APARELHO PARA GINASTICA, ESPALDAR, MADEIRA PEROBA, ENVERNIZADA, EMBALAGEM 1.0 UNIDADE. </w:t>
            </w:r>
          </w:p>
          <w:p w14:paraId="35873CFF" w14:textId="77777777" w:rsidR="00E4733A"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0DDFD235" w14:textId="55338BCE"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Estrutura: Fabricada em madeira peroba de alta resistência, com acabamento em verniz atóxico, garantindo durabilidade, resistência à umidade e facilidade de limpeza. Fixações: Ferragens resistentes à oxidação, fixações firmes assegurando estabilidade. Finalidade: Destinado a exercícios de alongamento, fortalecimento e reabilitação fisioterapêutica. Barras: Uniformemente espaçadas e resistentes, permitindo diferentes tipos de exercícios; superfícies lisas e arredondadas para evitar acidentes. Instalação: Estrutura estável, fixação segura em parede; madeira tratada para prevenir rachaduras, lascas ou desgaste precoce; instalação simples, com manual em português. Higienização e Manutenção: Fácil limpeza e manutenção; design adequado para diferentes biotipos de usuários. Embalagem: Individual, com proteção contra impactos e umidade. Identificação: Etiqueta com informações do fabricante, material e instruções de instalação/manutenção. Garantia: Garantia mínima de 12 meses contra defeitos de fabricação.</w:t>
            </w:r>
          </w:p>
        </w:tc>
      </w:tr>
      <w:tr w:rsidR="00010E4F" w:rsidRPr="00010E4F" w14:paraId="41A974D5" w14:textId="77777777" w:rsidTr="0088506D">
        <w:trPr>
          <w:trHeight w:val="65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525072E8"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26</w:t>
            </w:r>
          </w:p>
        </w:tc>
        <w:tc>
          <w:tcPr>
            <w:tcW w:w="1440" w:type="dxa"/>
            <w:vAlign w:val="center"/>
            <w:hideMark/>
          </w:tcPr>
          <w:p w14:paraId="7355172E"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1893450</w:t>
            </w:r>
          </w:p>
        </w:tc>
        <w:tc>
          <w:tcPr>
            <w:tcW w:w="7220" w:type="dxa"/>
            <w:vAlign w:val="center"/>
            <w:hideMark/>
          </w:tcPr>
          <w:p w14:paraId="15DB1923" w14:textId="77777777" w:rsidR="00E4733A"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EQUIPAMENTO, PRANCHA DE EQUILIBRIO E PROPRIOCEPCAO LATERAL, MADEIRA MACICA, PISO ANTIDERRAPANTE, REVESTIMENTO RAVENA FEIJAO, COR PRETA, BASE EM MEIA LUA, REVESTIDA EM EVA, CAPACIDADE MINIMA 140KG, 70X34X10CM, EMBALAGEM 1.0 UNIDADE. </w:t>
            </w:r>
          </w:p>
          <w:p w14:paraId="2EEC12D9" w14:textId="77777777" w:rsidR="00E4733A"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6A00F44F" w14:textId="11601AAD"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 xml:space="preserve">Estrutura: Madeira maciça de alta resistência, com base em meia lua revestida em EVA. Superfície: Piso superior com revestimento antiderrapante Ravena Feijão, garantindo segurança durante o uso. Finalidade: Equipamento destinado a exercícios de equilíbrio, propriocepção e reabilitação fisioterapêutica. Capacidade: Suporta mínimo de 140 kg, adequado para usuários adultos. Dimensões: </w:t>
            </w:r>
            <w:r w:rsidRPr="00010E4F">
              <w:rPr>
                <w:rFonts w:eastAsia="Times New Roman" w:cs="Times New Roman"/>
                <w:kern w:val="0"/>
                <w:sz w:val="20"/>
                <w:szCs w:val="20"/>
                <w:lang w:eastAsia="pt-BR" w:bidi="ar-SA"/>
              </w:rPr>
              <w:lastRenderedPageBreak/>
              <w:t>Aproximadamente 70 x 34 x 10 cm, permitindo uso em diferentes superfícies; movimentos laterais controlados para treino funcional. Portabilidade: Leve e portátil, facilitando transporte e armazenamento. Higienização: Fácil limpeza das superfícies revestidas. Embalagem: Individual, resistente, protegendo durante transporte. Identificação: Etiqueta com informações do fabricante, modelo, capacidade máxima e instruções de uso/manutenção. Garantia: Garantia mínima de 12 meses contra defeitos de fabricação.</w:t>
            </w:r>
          </w:p>
        </w:tc>
      </w:tr>
      <w:tr w:rsidR="00010E4F" w:rsidRPr="00010E4F" w14:paraId="652B3570" w14:textId="77777777" w:rsidTr="0088506D">
        <w:trPr>
          <w:cnfStyle w:val="000000100000" w:firstRow="0" w:lastRow="0" w:firstColumn="0" w:lastColumn="0" w:oddVBand="0" w:evenVBand="0" w:oddHBand="1" w:evenHBand="0" w:firstRowFirstColumn="0" w:firstRowLastColumn="0" w:lastRowFirstColumn="0" w:lastRowLastColumn="0"/>
          <w:trHeight w:val="255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1CF3EC11"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lastRenderedPageBreak/>
              <w:t>27</w:t>
            </w:r>
          </w:p>
        </w:tc>
        <w:tc>
          <w:tcPr>
            <w:tcW w:w="1440" w:type="dxa"/>
            <w:vAlign w:val="center"/>
            <w:hideMark/>
          </w:tcPr>
          <w:p w14:paraId="54B4161A"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512416</w:t>
            </w:r>
          </w:p>
        </w:tc>
        <w:tc>
          <w:tcPr>
            <w:tcW w:w="7220" w:type="dxa"/>
            <w:vAlign w:val="center"/>
            <w:hideMark/>
          </w:tcPr>
          <w:p w14:paraId="54B48D0B" w14:textId="77777777" w:rsidR="00E4733A"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MULETA, EMBORRACHADO OU ALMOFADADO, HASTE DUPLA DE COMPRIMENTO AJUSTAVEL, MANOPLAS DE ALTURA REGULAVEL PONTEIRA DE BORRACHA RESISTENTE E ADERENTE, TAMANHOS P, M, G, CANADENSE ESTRUTURA TUBULAR EM ALUMINIO ANODIZADO POLIDO, EMBALAGEM 1.0 UNIDADE. </w:t>
            </w:r>
          </w:p>
          <w:p w14:paraId="1674836F" w14:textId="77777777" w:rsidR="00E4733A"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4BA07166" w14:textId="2D93B431"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Estrutura: Tubular em alumínio anodizado polido, leve, resistente e anticorrosivo. Apoio: Emborrachado ou almofadado, garantindo conforto no uso prolongado. Ponteira: Borracha resistente e aderente, antiderrapante, proporcionando segurança durante a marcha. Modelo: Muleta canadense, com haste dupla e comprimento ajustável. Manoplas: Altura regulável, permitindo adaptação ergonômica ao usuário. Tamanhos: Disponível em P, M e G, adequando-se ao porte físico do paciente. Segurança e Durabilidade: Sistema de regulagem firme, evitando deslocamentos involuntários; materiais resistentes a uso contínuo. Finalidade: Indicada para apoio e mobilidade de pacientes em reabilitação ou com dificuldades de locomoção. Embalagem: Individual, resistente a avarias durante transporte e armazenamento. Identificação: Etiqueta com fabricante, modelo e tamanho. Garantia: Mínima de 12 meses contra defeitos de fabricação.</w:t>
            </w:r>
          </w:p>
        </w:tc>
      </w:tr>
      <w:tr w:rsidR="00010E4F" w:rsidRPr="00010E4F" w14:paraId="5DB8CF15" w14:textId="77777777" w:rsidTr="0088506D">
        <w:trPr>
          <w:trHeight w:val="204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45ADEC4B"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28</w:t>
            </w:r>
          </w:p>
        </w:tc>
        <w:tc>
          <w:tcPr>
            <w:tcW w:w="1440" w:type="dxa"/>
            <w:vAlign w:val="center"/>
            <w:hideMark/>
          </w:tcPr>
          <w:p w14:paraId="3C4ED496"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213802</w:t>
            </w:r>
          </w:p>
        </w:tc>
        <w:tc>
          <w:tcPr>
            <w:tcW w:w="7220" w:type="dxa"/>
            <w:vAlign w:val="center"/>
            <w:hideMark/>
          </w:tcPr>
          <w:p w14:paraId="798B06EB" w14:textId="77777777" w:rsidR="00E4733A"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MULETA, ALUMINIO ANODIZADO POLIDO, AXILAR, EMBALAGEM 1.0 PAR. </w:t>
            </w:r>
          </w:p>
          <w:p w14:paraId="304C7FCE" w14:textId="77777777" w:rsidR="00E4733A"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6A79CCF5" w14:textId="65956B91"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Estrutura: Tubular em alumínio anodizado polido, leve, resistente à corrosão e durável. Apoios: Axilares emborrachados ou almofadados, proporcionando conforto ao usuário. Ponteiras: Borracha resistente e antiderrapante, garantindo estabilidade em diferentes superfícies. Hastes e Manoplas: Comprimento e altura ajustáveis, permitindo personalização e segurança. Disponibilidade: Vendido em par, garantindo equilíbrio durante a marcha. Segurança: Estrutura estável, suportando peso do usuário; componentes lisos e arredondados, sem bordas cortantes. Portabilidade: Leve, portátil e de fácil transporte e armazenamento. Higienização: Simples, das partes em contato com o usuário. Embalagem: Resistente, protegendo o par de muletas. Identificação: Etiqueta com marca, modelo e instruções de ajuste/manutenção. Garantia: Mínima de 12 meses contra defeitos de fabricação.</w:t>
            </w:r>
          </w:p>
        </w:tc>
      </w:tr>
      <w:tr w:rsidR="00010E4F" w:rsidRPr="00010E4F" w14:paraId="51A00937" w14:textId="77777777" w:rsidTr="0088506D">
        <w:trPr>
          <w:cnfStyle w:val="000000100000" w:firstRow="0" w:lastRow="0" w:firstColumn="0" w:lastColumn="0" w:oddVBand="0" w:evenVBand="0" w:oddHBand="1" w:evenHBand="0" w:firstRowFirstColumn="0" w:firstRowLastColumn="0" w:lastRowFirstColumn="0" w:lastRowLastColumn="0"/>
          <w:trHeight w:val="229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15ED510B"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29</w:t>
            </w:r>
          </w:p>
        </w:tc>
        <w:tc>
          <w:tcPr>
            <w:tcW w:w="1440" w:type="dxa"/>
            <w:vAlign w:val="center"/>
            <w:hideMark/>
          </w:tcPr>
          <w:p w14:paraId="4C4AC280"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10090610</w:t>
            </w:r>
          </w:p>
        </w:tc>
        <w:tc>
          <w:tcPr>
            <w:tcW w:w="7220" w:type="dxa"/>
            <w:vAlign w:val="center"/>
            <w:hideMark/>
          </w:tcPr>
          <w:p w14:paraId="22C2C8FC" w14:textId="77777777" w:rsidR="00E4733A"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EQUIPAMENTO, TABUA DE ALONGAMENTO TRICEPS SURAL, USO EM FISIOTERAPIA, REABILITACAO DE MEMBROS INFERIORES, EMBALAGEM 1.0 UNIDADE. </w:t>
            </w:r>
          </w:p>
          <w:p w14:paraId="4C75A5E6" w14:textId="77777777" w:rsidR="00E4733A"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0DC4CAAD" w14:textId="586A58DF"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Estrutura: Madeira maciça ou MDF de alta densidade, garantindo durabilidade e resistência. Superfície: Antiderrapante ou revestida, oferecendo aderência segura dos pés durante o uso. Acabamento: Liso, sem rebarbas, evitando riscos de lesão. Finalidade: Alongamento do tríceps sural e reabilitação de membros inferiores. Inclinação: Adequada para exercícios progressivos. Capacidade: Suporta peso mínimo de 100 kg. Base: Estável e resistente, prevenindo tombamento ou escorregamento. Segurança: Bordas arredondadas e piso seguro; design simples para posicionamento correto dos pés. Higienização: Superfície lavável e de fácil limpeza. Portabilidade: Leve e portátil, permitindo transporte e armazenamento simples. Embalagem: Resistente, garantindo proteção durante transporte. Identificação: Marca, modelo, dimensões e instruções de uso/manutenção. Garantia: Mínima de 6 meses contra defeitos de fabricação.</w:t>
            </w:r>
          </w:p>
        </w:tc>
      </w:tr>
      <w:tr w:rsidR="00010E4F" w:rsidRPr="00010E4F" w14:paraId="1C5D1B51" w14:textId="77777777" w:rsidTr="0088506D">
        <w:trPr>
          <w:trHeight w:val="65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038E6FEE"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30</w:t>
            </w:r>
          </w:p>
        </w:tc>
        <w:tc>
          <w:tcPr>
            <w:tcW w:w="1440" w:type="dxa"/>
            <w:vAlign w:val="center"/>
            <w:hideMark/>
          </w:tcPr>
          <w:p w14:paraId="0A68B4FD"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10090810</w:t>
            </w:r>
          </w:p>
        </w:tc>
        <w:tc>
          <w:tcPr>
            <w:tcW w:w="7220" w:type="dxa"/>
            <w:vAlign w:val="center"/>
            <w:hideMark/>
          </w:tcPr>
          <w:p w14:paraId="616F589B" w14:textId="77777777" w:rsidR="00E4733A"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EQUIPAMENTO, TABLADO, PARA FISIOTERAPIA, EMBALAGEM 1.0 UNIDADE. </w:t>
            </w:r>
          </w:p>
          <w:p w14:paraId="32D3EE13" w14:textId="77777777" w:rsidR="00E4733A"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4292FF68" w14:textId="07A728C6"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lastRenderedPageBreak/>
              <w:t>Requisitos:</w:t>
            </w:r>
            <w:r w:rsidR="00E4733A">
              <w:rPr>
                <w:rFonts w:eastAsia="Times New Roman" w:cs="Times New Roman"/>
                <w:b/>
                <w:bCs/>
                <w:kern w:val="0"/>
                <w:sz w:val="20"/>
                <w:szCs w:val="20"/>
                <w:lang w:eastAsia="pt-BR" w:bidi="ar-SA"/>
              </w:rPr>
              <w:t xml:space="preserve"> </w:t>
            </w:r>
            <w:r w:rsidRPr="00010E4F">
              <w:rPr>
                <w:rFonts w:eastAsia="Times New Roman" w:cs="Times New Roman"/>
                <w:kern w:val="0"/>
                <w:sz w:val="20"/>
                <w:szCs w:val="20"/>
                <w:lang w:eastAsia="pt-BR" w:bidi="ar-SA"/>
              </w:rPr>
              <w:t>Estrutura: Madeira maciça ou MDF de alta densidade, garantindo resistência e durabilidade. Superfície: Antiderrapante ou revestida, permitindo apoio firme de pés e mãos; bordas arredondadas e acabamento liso, sem rebarbas. Finalidade: Exercícios de reabilitação, alongamento, equilíbrio e fortalecimento. Capacidade: Suporta peso mínimo de 100 kg. Dimensões: Adequadas para acomodar exercícios diversos; base estável e firme, evitando tombamento. Segurança: Estrutura resistente para uso frequente; superfícies e bordas seguras. Portabilidade: Leve e portátil, facilitando transporte e armazenamento. Higienização: Superfície lavável; baixa necessidade de manutenção. Embalagem: Resistente, protegendo o tablado durante transporte. Identificação: Fabricante, modelo, dimensões e instruções de uso/manutenção. Garantia: Mínima de 3 a 6 meses contra defeitos de fabricação.</w:t>
            </w:r>
          </w:p>
        </w:tc>
      </w:tr>
      <w:tr w:rsidR="00010E4F" w:rsidRPr="00010E4F" w14:paraId="4E9B475A" w14:textId="77777777" w:rsidTr="0088506D">
        <w:trPr>
          <w:cnfStyle w:val="000000100000" w:firstRow="0" w:lastRow="0" w:firstColumn="0" w:lastColumn="0" w:oddVBand="0" w:evenVBand="0" w:oddHBand="1" w:evenHBand="0" w:firstRowFirstColumn="0" w:firstRowLastColumn="0" w:lastRowFirstColumn="0" w:lastRowLastColumn="0"/>
          <w:trHeight w:val="127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3AEDA06F"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lastRenderedPageBreak/>
              <w:t>31</w:t>
            </w:r>
          </w:p>
        </w:tc>
        <w:tc>
          <w:tcPr>
            <w:tcW w:w="1440" w:type="dxa"/>
            <w:vAlign w:val="center"/>
            <w:hideMark/>
          </w:tcPr>
          <w:p w14:paraId="49308A08"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689177</w:t>
            </w:r>
          </w:p>
        </w:tc>
        <w:tc>
          <w:tcPr>
            <w:tcW w:w="7220" w:type="dxa"/>
            <w:vAlign w:val="center"/>
            <w:hideMark/>
          </w:tcPr>
          <w:p w14:paraId="1059F273" w14:textId="77777777" w:rsidR="00E4733A"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LUPA, CABO DE MADEIRA E ARO CROMADO, DIAMETRO 10 - 30CM, UNIDADE 1.0 UNIDADE. </w:t>
            </w:r>
          </w:p>
          <w:p w14:paraId="31C7EF26" w14:textId="77777777" w:rsidR="00E4733A"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4710124F" w14:textId="65B6D2F5"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00E4733A">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Cabo: Madeira resistente, acabamento liso e ergonômico. Aro: Metálico em aço cromado, resistente à oxidação e corrosão. Lente: Vidro óptico de alta transparência, sem distorções. Diâmetro da Lente: Entre 10 cm e 30 cm, conforme especificação. Ampliação: Uniforme, adequada para inspeções visuais, leitura e atividades detalhadas. Embalagem: Individual, protegendo a lente contra riscos e danos no transporte. Identificação: Fabricante, modelo e dimensões da lupa.</w:t>
            </w:r>
          </w:p>
        </w:tc>
      </w:tr>
      <w:tr w:rsidR="00010E4F" w:rsidRPr="00010E4F" w14:paraId="52292FC3" w14:textId="77777777" w:rsidTr="0088506D">
        <w:trPr>
          <w:trHeight w:val="229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360D1BB1"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32</w:t>
            </w:r>
          </w:p>
        </w:tc>
        <w:tc>
          <w:tcPr>
            <w:tcW w:w="1440" w:type="dxa"/>
            <w:vAlign w:val="center"/>
            <w:hideMark/>
          </w:tcPr>
          <w:p w14:paraId="2FEC2088"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1407199</w:t>
            </w:r>
          </w:p>
        </w:tc>
        <w:tc>
          <w:tcPr>
            <w:tcW w:w="7220" w:type="dxa"/>
            <w:vAlign w:val="center"/>
            <w:hideMark/>
          </w:tcPr>
          <w:p w14:paraId="3B9A4AE5"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LUPA, BANCADA, BRAÇO ARTICULADO, 60 LED, AUMENTO DA LENTE 8 DIOPTRIAS, 14W, 4 INTENSIDADES, EMBALAGEM 1.0 UNIDADE. </w:t>
            </w:r>
          </w:p>
          <w:p w14:paraId="66056154"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354C7B76" w14:textId="29380ADC"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Estrutura: Metal com pintura epóxi ou acabamento anticorrosivo, garantindo resistência e durabilidade. Braço: Articulado e ajustável, permitindo posicionamento preciso da lente. Lente: Vidro óptico de alta qualidade, livre de distorções, com aumento de 8 dioptrias (~3x). Iluminação: 60 LEDs de alta eficiência, baixo consumo de energia; potência de 14W; quatro níveis de intensidade ajustáveis pelo usuário; LEDs com vida útil mínima de 20.000 horas. Alimentação: Bivolt automática ou com chave seletora. Sistema de Segurança: Dissipação de calor adequada, evitando aquecimento excessivo. Fixação: Base para bancada (tipo morsa ou pedestal), garantindo estabilidade. Aplicação: Inspeções de precisão, leitura de detalhes e atividades laboratoriais ou de reabilitação. Embalagem: Individual reforçada, protegendo lente e estrutura. Identificação: Fabricante, modelo, número de série e características técnicas. Garantia: Mínima de 12 meses contra defeitos de fabricação.</w:t>
            </w:r>
          </w:p>
        </w:tc>
      </w:tr>
      <w:tr w:rsidR="00010E4F" w:rsidRPr="00010E4F" w14:paraId="0A1BBF7E" w14:textId="77777777" w:rsidTr="0088506D">
        <w:trPr>
          <w:cnfStyle w:val="000000100000" w:firstRow="0" w:lastRow="0" w:firstColumn="0" w:lastColumn="0" w:oddVBand="0" w:evenVBand="0" w:oddHBand="1" w:evenHBand="0" w:firstRowFirstColumn="0" w:firstRowLastColumn="0" w:lastRowFirstColumn="0" w:lastRowLastColumn="0"/>
          <w:trHeight w:val="204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111A3A23"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33</w:t>
            </w:r>
          </w:p>
        </w:tc>
        <w:tc>
          <w:tcPr>
            <w:tcW w:w="1440" w:type="dxa"/>
            <w:vAlign w:val="center"/>
            <w:hideMark/>
          </w:tcPr>
          <w:p w14:paraId="36351294"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1582540</w:t>
            </w:r>
          </w:p>
        </w:tc>
        <w:tc>
          <w:tcPr>
            <w:tcW w:w="7220" w:type="dxa"/>
            <w:vAlign w:val="center"/>
            <w:hideMark/>
          </w:tcPr>
          <w:p w14:paraId="5FAF30FE" w14:textId="77777777" w:rsid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BALANCA, ELETRONICA, CAPACIDADE DE ATE 500 KG, PRECISAO 100 G, PLATAFORMA DIMENSOES MINIMAS 80 CM X 80 CM, DISPLAY DIGITAL, TENSAO DE 220V, EMBALAGEM 1.0 UNIDADE. </w:t>
            </w:r>
          </w:p>
          <w:p w14:paraId="561A303C" w14:textId="77777777" w:rsid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53EB6F5A" w14:textId="5EF77396"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Estrutura: Plataforma em aço carbono ou inoxidável, com tratamento anticorrosivo, resistente ao uso intenso. Plataforma: Antiderrapante, dimensões mínimas de 80 x 80 cm. Capacidade: Máxima de 500 kg; precisão mínima de 100 g. Display: Digital, fácil leitura (LCD ou LED), posicionado para operador e usuário. Funções: Tara, zero automático, desligamento automático e indicação de sobrecarga. Alimentação: 220V (pode ser bivolt automático ou com chave seletora). Certificação: Conformidade com normas de segurança elétrica vigentes (INMETRO ou equivalente). Operação: Botões intuitivos e resistentes; manual em português. Embalagem: Individual resistente, protegendo contra impactos no transporte. Identificação: Fabricante, modelo, número de série e características técnicas. Garantia: Mínima de 12 meses contra defeitos de fabricação.</w:t>
            </w:r>
          </w:p>
        </w:tc>
      </w:tr>
      <w:tr w:rsidR="00010E4F" w:rsidRPr="00010E4F" w14:paraId="6AA1186C" w14:textId="77777777" w:rsidTr="0088506D">
        <w:trPr>
          <w:trHeight w:val="204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658DF88C"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lastRenderedPageBreak/>
              <w:t>34</w:t>
            </w:r>
          </w:p>
        </w:tc>
        <w:tc>
          <w:tcPr>
            <w:tcW w:w="1440" w:type="dxa"/>
            <w:vAlign w:val="center"/>
            <w:hideMark/>
          </w:tcPr>
          <w:p w14:paraId="12850068"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990792</w:t>
            </w:r>
          </w:p>
        </w:tc>
        <w:tc>
          <w:tcPr>
            <w:tcW w:w="7220" w:type="dxa"/>
            <w:vAlign w:val="center"/>
            <w:hideMark/>
          </w:tcPr>
          <w:p w14:paraId="330E8A1E"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ACESSORIOS PARA MASSOTERAPIA, VENTOSAS, MINIMO APROXIMADAMENTE 19 COPOS, COM BOMBA DE SUCCAO, KIT 1.0 UNIDADE. </w:t>
            </w:r>
          </w:p>
          <w:p w14:paraId="4BA19888"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65D655A9" w14:textId="4FD57977"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Kit: Mínimo de 19 copos de ventosa, em material atóxico, resistente e de fácil higienização (ex.: acrílico ou policarbonato). Bomba: Manual, compatível com os copos, garantindo sucção eficiente. Conexões: Seguras, assegurando vedação e pressão negativa adequada. Tamanhos: Copos variados, para aplicação em diferentes regiões do corpo. Acabamento: Superfícies lisas, sem rebarbas; resistentes à esterilização conforme fabricante. Uso: Massoterapia, reabilitação e fisioterapia. Segurança: Ausência de substâncias nocivas; vedação eficiente; manuseio simples. Portabilidade: Kit em maleta ou estojo, facilitando transporte. Embalagem: Individual resistente, com instruções em português. Garantia: Mínima de 12 meses. Conformidade: Atendimento às normas da ANVISA para dispositivos terapêuticos.</w:t>
            </w:r>
          </w:p>
        </w:tc>
      </w:tr>
      <w:tr w:rsidR="00010E4F" w:rsidRPr="00010E4F" w14:paraId="3A05BDD4" w14:textId="77777777" w:rsidTr="0088506D">
        <w:trPr>
          <w:cnfStyle w:val="000000100000" w:firstRow="0" w:lastRow="0" w:firstColumn="0" w:lastColumn="0" w:oddVBand="0" w:evenVBand="0" w:oddHBand="1" w:evenHBand="0" w:firstRowFirstColumn="0" w:firstRowLastColumn="0" w:lastRowFirstColumn="0" w:lastRowLastColumn="0"/>
          <w:trHeight w:val="153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4132D3E1"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35</w:t>
            </w:r>
          </w:p>
        </w:tc>
        <w:tc>
          <w:tcPr>
            <w:tcW w:w="1440" w:type="dxa"/>
            <w:vAlign w:val="center"/>
            <w:hideMark/>
          </w:tcPr>
          <w:p w14:paraId="55F7471D"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6528110</w:t>
            </w:r>
          </w:p>
        </w:tc>
        <w:tc>
          <w:tcPr>
            <w:tcW w:w="7220" w:type="dxa"/>
            <w:vAlign w:val="center"/>
            <w:hideMark/>
          </w:tcPr>
          <w:p w14:paraId="7AF1F5D7" w14:textId="77777777" w:rsid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BOLSA TERMICA, GELO EM GEL, EMBALAGEM 1.0 UNIDADE. </w:t>
            </w:r>
          </w:p>
          <w:p w14:paraId="26CCF0B8" w14:textId="77777777" w:rsid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p>
          <w:p w14:paraId="057D7BDF" w14:textId="4B55E9FF"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Material: Flexível, resistente e lavável (PVC ou vinil de alta durabilidade). Conteúdo: Gel não tóxico, para frio ou quente. Fechamento: Seguro (zíper, botão ou velcro). Capacidade: Adequada para aplicação terapêutica em diversas regiões do corpo. Flexibilidade: Adapta-se à forma anatômica do membro. Resistência: Suporta congelamento ou aquecimento sem rompimento. Segurança: Material atóxico, livre de substâncias químicas nocivas; estrutura reforçada. Aplicação: Crioterapia ou termoterapia. Portabilidade: Leve e fácil de transportar. Embalagem: Individual resistente, com instruções de uso e cuidados. Garantia: 6 a 12 meses.</w:t>
            </w:r>
          </w:p>
        </w:tc>
      </w:tr>
      <w:tr w:rsidR="00010E4F" w:rsidRPr="00010E4F" w14:paraId="241C5E49" w14:textId="77777777" w:rsidTr="0088506D">
        <w:trPr>
          <w:trHeight w:val="178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0950411D"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36</w:t>
            </w:r>
          </w:p>
        </w:tc>
        <w:tc>
          <w:tcPr>
            <w:tcW w:w="1440" w:type="dxa"/>
            <w:vAlign w:val="center"/>
            <w:hideMark/>
          </w:tcPr>
          <w:p w14:paraId="66DEB9DE"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1582466</w:t>
            </w:r>
          </w:p>
        </w:tc>
        <w:tc>
          <w:tcPr>
            <w:tcW w:w="7220" w:type="dxa"/>
            <w:vAlign w:val="center"/>
            <w:hideMark/>
          </w:tcPr>
          <w:p w14:paraId="7EC3959D"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BOLA, PILATES, GINASTICA, MATERIAL PLASTICO, DIMENSOES APROXIMADAS 16 X 13 X 23 CM, 55 CM DIAMETRO. </w:t>
            </w:r>
          </w:p>
          <w:p w14:paraId="7AA2A1BB"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p>
          <w:p w14:paraId="118E88A2" w14:textId="0659EAD9"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Material: Plástico ou PVC de alta resistência, flexível e durável; atóxico. Superfície: Lisa e antiderrapante. Dimensões: Aproximadas: 16 x 13 x 23 cm (conforme modelo) e diâmetro de 55 cm. Capacidade: Suporta peso de usuário adulto, adequada para pilates, ginástica e reabilitação. Inflável: Permite ajuste de firmeza; válvula segura para retenção do ar. Segurança: Livre de substâncias nocivas, resistente a rompimento e vazamento. Uso: Exercícios de fortalecimento, equilíbrio e alongamento. Portabilidade: Leve, fácil de transportar, inflar e desinflar. Embalagem: Individual resistente, protegendo durante transporte. Identificação: Fabricante, modelo, dimensões e instruções de uso/manutenção.</w:t>
            </w:r>
          </w:p>
        </w:tc>
      </w:tr>
      <w:tr w:rsidR="00010E4F" w:rsidRPr="00010E4F" w14:paraId="75A4F9B6" w14:textId="77777777" w:rsidTr="0088506D">
        <w:trPr>
          <w:cnfStyle w:val="000000100000" w:firstRow="0" w:lastRow="0" w:firstColumn="0" w:lastColumn="0" w:oddVBand="0" w:evenVBand="0" w:oddHBand="1" w:evenHBand="0" w:firstRowFirstColumn="0" w:firstRowLastColumn="0" w:lastRowFirstColumn="0" w:lastRowLastColumn="0"/>
          <w:trHeight w:val="204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6F59C92B"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37</w:t>
            </w:r>
          </w:p>
        </w:tc>
        <w:tc>
          <w:tcPr>
            <w:tcW w:w="1440" w:type="dxa"/>
            <w:vAlign w:val="center"/>
            <w:hideMark/>
          </w:tcPr>
          <w:p w14:paraId="62876EBB"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1941257</w:t>
            </w:r>
          </w:p>
        </w:tc>
        <w:tc>
          <w:tcPr>
            <w:tcW w:w="7220" w:type="dxa"/>
            <w:vAlign w:val="center"/>
            <w:hideMark/>
          </w:tcPr>
          <w:p w14:paraId="4B8865B0" w14:textId="77777777" w:rsid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MEDIDOR, GONIOMETRO, 0° A 360º, ACRILICO, 14CM, EMBALAGEM 1.0 UNIDADE. </w:t>
            </w:r>
          </w:p>
          <w:p w14:paraId="2543D495" w14:textId="77777777" w:rsid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75A5D338" w14:textId="4AB1E24F"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Material: Acrílico transparente de alta resistência, com boa visibilidade da escala. Escala: Graduada de 0° a 360°, com marcações precisas e legíveis. Comprimento: Aproximadamente 14 cm, adequado para membros superiores e inferiores. Uso: Manual, indicado para avaliação de amplitude de movimento em fisioterapia e reabilitação. Ponteiros/Marcadores: Precisos, garantindo confiabilidade nos resultados. Portabilidade: Leve e fácil de transportar entre consultórios ou clínicas. Segurança: Bordas arredondadas e acabamento liso; material resistente a quedas leves; livre de substâncias tóxicas. Higienização: Fácil, adequada para superfícies em contato com o paciente. Embalagem: Individual resistente, protegendo o equipamento durante transporte. Identificação: Fabricante, modelo, dimensões e instruções de uso/higienização. Garantia: Mínima de 12 meses contra defeitos de fabricação.</w:t>
            </w:r>
          </w:p>
        </w:tc>
      </w:tr>
      <w:tr w:rsidR="00010E4F" w:rsidRPr="00010E4F" w14:paraId="1866F848" w14:textId="77777777" w:rsidTr="0088506D">
        <w:trPr>
          <w:trHeight w:val="108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550CB5EC"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38</w:t>
            </w:r>
          </w:p>
        </w:tc>
        <w:tc>
          <w:tcPr>
            <w:tcW w:w="1440" w:type="dxa"/>
            <w:vAlign w:val="center"/>
            <w:hideMark/>
          </w:tcPr>
          <w:p w14:paraId="63AC13D8"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1892322</w:t>
            </w:r>
          </w:p>
        </w:tc>
        <w:tc>
          <w:tcPr>
            <w:tcW w:w="7220" w:type="dxa"/>
            <w:vAlign w:val="center"/>
            <w:hideMark/>
          </w:tcPr>
          <w:p w14:paraId="519AEACE"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MEDIDOR, GONIOMETRO, ACRILICO, 35CM 360°,GRANDE, PARA AMPLITUDE DE MOVIMENTO, EMBALAGEM 1.0 UNIDADE. </w:t>
            </w:r>
          </w:p>
          <w:p w14:paraId="0290846C"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2F2ACF7F" w14:textId="3F2ED43A"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 xml:space="preserve">Material: Acrílico transparente de alta resistência, garantindo durabilidade e visibilidade. Escala: Graduada de 0° a 360°, precisa e legível. Comprimento: Aproximadamente 35 cm, ideal para articulações de maior amplitude. Uso: Manual, indicado para avaliação de amplitude de movimento em fisioterapia e reabilitação. Ponteiros/Marcadores: Estáveis, garantindo resultados confiáveis. Segurança: Bordas </w:t>
            </w:r>
            <w:r w:rsidRPr="00010E4F">
              <w:rPr>
                <w:rFonts w:eastAsia="Times New Roman" w:cs="Times New Roman"/>
                <w:kern w:val="0"/>
                <w:sz w:val="20"/>
                <w:szCs w:val="20"/>
                <w:lang w:eastAsia="pt-BR" w:bidi="ar-SA"/>
              </w:rPr>
              <w:lastRenderedPageBreak/>
              <w:t>arredondadas, acabamento liso, material atóxico. Portabilidade: Leve e de fácil manuseio por profissionais. Higienização: Superfície fácil de limpar. Embalagem: Individual resistente, protegendo o equipamento no transporte. Identificação: Fabricante, modelo, dimensões e instruções de uso/higienização. Garantia: Mínima de 12 meses contra defeitos de fabricação.</w:t>
            </w:r>
          </w:p>
        </w:tc>
      </w:tr>
      <w:tr w:rsidR="00010E4F" w:rsidRPr="00010E4F" w14:paraId="131FDF49" w14:textId="77777777" w:rsidTr="0088506D">
        <w:trPr>
          <w:cnfStyle w:val="000000100000" w:firstRow="0" w:lastRow="0" w:firstColumn="0" w:lastColumn="0" w:oddVBand="0" w:evenVBand="0" w:oddHBand="1" w:evenHBand="0" w:firstRowFirstColumn="0" w:firstRowLastColumn="0" w:lastRowFirstColumn="0" w:lastRowLastColumn="0"/>
          <w:trHeight w:val="229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414F9E06"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lastRenderedPageBreak/>
              <w:t>39</w:t>
            </w:r>
          </w:p>
        </w:tc>
        <w:tc>
          <w:tcPr>
            <w:tcW w:w="1440" w:type="dxa"/>
            <w:vAlign w:val="center"/>
            <w:hideMark/>
          </w:tcPr>
          <w:p w14:paraId="266E2B0A"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18034710</w:t>
            </w:r>
          </w:p>
        </w:tc>
        <w:tc>
          <w:tcPr>
            <w:tcW w:w="7220" w:type="dxa"/>
            <w:vAlign w:val="center"/>
            <w:hideMark/>
          </w:tcPr>
          <w:p w14:paraId="6EF56AA1" w14:textId="77777777" w:rsid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ADIPOMETRO, PLICOMETRO CIENTIFICO DIGITAL, CHASSIS ALUMINIO, REVESTIMENTO EPOXI, CABO E PONTEIRAS FIXAS, NYLON TECHNYL, CAIXA ABS, PLACA DISPLAY DIGITAL ALIMENTADA POR BATERIA 3V, CAIXA 1.0 UNIDADE. </w:t>
            </w:r>
          </w:p>
          <w:p w14:paraId="5E8CCFAA" w14:textId="77777777" w:rsid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278ACE7A" w14:textId="5808A41D"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Chassis: Alumínio com revestimento epóxi, resistente à corrosão e ao uso frequente. Cabo e Ponteiras: Fixas em nylon Technyl, durável e seguro para contato com a pele. Caixa protetora: Em ABS, garantindo transporte seguro do equipamento. Display: Digital, alimentado por bateria 3V, com leitura clara e precisa. Função: Medição de dobras cutâneas para avaliação da composição corporal. Precisão: Científica, adequada para uso clínico e acadêmico. Portabilidade: Dimensões e peso adequados para uso em campo ou clínica. Segurança: Materiais atóxicos e livres de substâncias nocivas; estrutura resistente a quedas leves e impactos do uso diário. Estado do produto: Novo, sem defeitos de fabricação. Embalagem: Individual resistente, protegendo o equipamento durante transporte e armazenamento. Identificação: Fabricante, modelo, número de série e instruções de uso/manutenção. Garantia: Mínima de 12 meses contra defeitos de fabricação.</w:t>
            </w:r>
          </w:p>
        </w:tc>
      </w:tr>
      <w:tr w:rsidR="00010E4F" w:rsidRPr="00010E4F" w14:paraId="3C720A06" w14:textId="77777777" w:rsidTr="0088506D">
        <w:trPr>
          <w:trHeight w:val="306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48C5B981"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40</w:t>
            </w:r>
          </w:p>
        </w:tc>
        <w:tc>
          <w:tcPr>
            <w:tcW w:w="1440" w:type="dxa"/>
            <w:vAlign w:val="center"/>
            <w:hideMark/>
          </w:tcPr>
          <w:p w14:paraId="646A565D"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681083</w:t>
            </w:r>
          </w:p>
        </w:tc>
        <w:tc>
          <w:tcPr>
            <w:tcW w:w="7220" w:type="dxa"/>
            <w:vAlign w:val="center"/>
            <w:hideMark/>
          </w:tcPr>
          <w:p w14:paraId="26FB34D5"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CADEIRA DE RODA, INFANTIL, RODAS DIRECIONAIS A FRENTE DE 6"" +/-1"", PNEUS MACICOS, RODAS PROPULSORAS TRASEIRAS DE 20"" A 24"", PNEUS MACICOS, FREIOS BILATERIAS, TIPO ESTICADOR, EIXOS MONTADOS SOB BUCHAS DE NYLON, SUPORTE DE CARGA PARA 100KG -/+10KG, ESTRUTURA TUBULAR METALICA 3/4, ASSENTO E ENCOSTO DE NYLON PRETO, APOIO DE BRACOS E PES EM POLIPROPILENO OU NYLON INJETADO INDIVIDUAIS E ARTICULADOS, EMBALAGEM 1.0 UNIDADE. </w:t>
            </w:r>
          </w:p>
          <w:p w14:paraId="76AD7AC5"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734F18A9" w14:textId="0E268448"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Estrutura: Tubular metálico 3/4, resistente e com acabamento anticorrosivo. Assento e Encosto: Nylon preto, durável e fácil de higienizar. Apoios de braços e pés: Polipropileno ou nylon injetado, individuais e articulados. Rodas: Propulsoras traseiras 20"" a 24"", direcionais dianteiras 6"" ±1"", pneus maciços. Eixos: Montados sobre buchas de nylon, garantindo estabilidade e durabilidade. Freios: Bilaterais tipo esticador, seguros e de fácil acionamento. Capacidade: Suporte de carga 100 kg ± 10 kg. Segurança: Componentes livres de arestas cortantes; adequado para crianças. Portabilidade: Leve, fácil de manusear e movimentar. Ajustes: Apoios adaptáveis para crescimento e diferentes tamanhos. Higienização: Superfícies em contato com o usuário fáceis de limpar. Embalagem: Individual resistente, protegendo o equipamento durante transporte. Identificação: Fabricante, modelo, número de série e instruções de uso/manutenção. Garantia: Mínima de 12 meses contra defeitos de fabricação.</w:t>
            </w:r>
          </w:p>
        </w:tc>
      </w:tr>
      <w:tr w:rsidR="00010E4F" w:rsidRPr="00010E4F" w14:paraId="47DE1348" w14:textId="77777777" w:rsidTr="0088506D">
        <w:trPr>
          <w:cnfStyle w:val="000000100000" w:firstRow="0" w:lastRow="0" w:firstColumn="0" w:lastColumn="0" w:oddVBand="0" w:evenVBand="0" w:oddHBand="1" w:evenHBand="0" w:firstRowFirstColumn="0" w:firstRowLastColumn="0" w:lastRowFirstColumn="0" w:lastRowLastColumn="0"/>
          <w:trHeight w:val="204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7DF7611E"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41</w:t>
            </w:r>
          </w:p>
        </w:tc>
        <w:tc>
          <w:tcPr>
            <w:tcW w:w="1440" w:type="dxa"/>
            <w:vAlign w:val="center"/>
            <w:hideMark/>
          </w:tcPr>
          <w:p w14:paraId="1655AD0B"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w:t>
            </w:r>
          </w:p>
        </w:tc>
        <w:tc>
          <w:tcPr>
            <w:tcW w:w="7220" w:type="dxa"/>
            <w:vAlign w:val="center"/>
            <w:hideMark/>
          </w:tcPr>
          <w:p w14:paraId="2A8FC4D8" w14:textId="77777777" w:rsid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RODA OMBRO COM PROGRESSÃO DE CARGA, EMBALAGEM 1.0 UNIDADE. </w:t>
            </w:r>
          </w:p>
          <w:p w14:paraId="7B7663DA" w14:textId="77777777" w:rsid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6F270B01" w14:textId="687F6C9B"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Estrutura: Metal resistente (aço ou alumínio) com acabamento anticorrosivo. Empunhaduras: Borracha ou material antiderrapante, ergonômicas e confortáveis. Sistema de carga: Progressão ajustável, permitindo aumento gradual da resistência. Uso: Fortalecimento e reabilitação dos músculos do ombro. Estabilidade: Estrutura firme, resistente a impactos e movimentos repetitivos. Segurança: Componentes sem rebarbas, com superfícies arredondadas. Normas: Produto certificado ou conforme normas de segurança aplicáveis (INMETRO ou equivalente). Ajuste: Fácil regulagem da carga, adaptável à capacidade do usuário. Higienização: Simples, com acesso fácil a peças ajustáveis. Embalagem: Individual resistente, protegendo o equipamento durante transporte. Identificação: Fabricante, modelo, número de série e instruções de uso/manutenção. Garantia: Mínima de 12 meses contra defeitos de fabricação.</w:t>
            </w:r>
          </w:p>
        </w:tc>
      </w:tr>
      <w:tr w:rsidR="00010E4F" w:rsidRPr="00010E4F" w14:paraId="68524A70" w14:textId="77777777" w:rsidTr="0088506D">
        <w:trPr>
          <w:trHeight w:val="938"/>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2D969CFB"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lastRenderedPageBreak/>
              <w:t>42</w:t>
            </w:r>
          </w:p>
        </w:tc>
        <w:tc>
          <w:tcPr>
            <w:tcW w:w="1440" w:type="dxa"/>
            <w:vAlign w:val="center"/>
            <w:hideMark/>
          </w:tcPr>
          <w:p w14:paraId="06110B46"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1827065</w:t>
            </w:r>
          </w:p>
        </w:tc>
        <w:tc>
          <w:tcPr>
            <w:tcW w:w="7220" w:type="dxa"/>
            <w:vAlign w:val="center"/>
            <w:hideMark/>
          </w:tcPr>
          <w:p w14:paraId="6B6EB3A8"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ARTIGOS PARA ACESSIBILIDADE VISUAL, PLANO INCLINADO, MDF, SUPORTE PARA LEITURA, EMBALAGEM 1.0 UNIDADE. </w:t>
            </w:r>
          </w:p>
          <w:p w14:paraId="402FFC19"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726D5B3E" w14:textId="10EF1CC9"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Composição e materiais: Fabricado em MDF de alta resistência, com acabamento liso e sem rebarbas, permitindo higienização simples. Características construtivas: Estrutura em formato de plano inclinado adequado para leitura e apoio de materiais, garantindo conforto e acessibilidade visual. Funcionalidade: Deve permitir apoio seguro de livros, apostilas ou materiais didáticos, facilitando a leitura para pessoas com necessidades específicas. Segurança: Bordas arredondadas, sem pontas cortantes, estrutura estável e resistente ao uso contínuo. Usabilidade: Superfície deve oferecer inclinação ergonômica, garantindo melhor postura durante o uso. Embalagem: Unidade devidamente embalada de forma individual, protegida contra impactos e umidade durante transporte e armazenamento. Garantia: Mínimo de 12 meses contra defeitos de fabricação.</w:t>
            </w:r>
          </w:p>
        </w:tc>
      </w:tr>
      <w:tr w:rsidR="00010E4F" w:rsidRPr="00010E4F" w14:paraId="770D24A7" w14:textId="77777777" w:rsidTr="0088506D">
        <w:trPr>
          <w:cnfStyle w:val="000000100000" w:firstRow="0" w:lastRow="0" w:firstColumn="0" w:lastColumn="0" w:oddVBand="0" w:evenVBand="0" w:oddHBand="1" w:evenHBand="0" w:firstRowFirstColumn="0" w:firstRowLastColumn="0" w:lastRowFirstColumn="0" w:lastRowLastColumn="0"/>
          <w:trHeight w:val="255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37FEA0B3"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43</w:t>
            </w:r>
          </w:p>
        </w:tc>
        <w:tc>
          <w:tcPr>
            <w:tcW w:w="1440" w:type="dxa"/>
            <w:vAlign w:val="center"/>
            <w:hideMark/>
          </w:tcPr>
          <w:p w14:paraId="3E67D017"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48283</w:t>
            </w:r>
          </w:p>
        </w:tc>
        <w:tc>
          <w:tcPr>
            <w:tcW w:w="7220" w:type="dxa"/>
            <w:vAlign w:val="center"/>
            <w:hideMark/>
          </w:tcPr>
          <w:p w14:paraId="7A2D4192" w14:textId="77777777" w:rsid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ABAFADOR DE RUIDO, PVC, CONCHA, TAMANHO INFANTIL EMBALAGEM 1.0 UNIDADE. </w:t>
            </w:r>
          </w:p>
          <w:p w14:paraId="78AD0DDA" w14:textId="77777777" w:rsid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2D0A167A" w14:textId="35397793"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Composição e materiais: Abafador confeccionado em PVC resistente, com conchas rígidas, almofadadas com material macio e hipoalergênico para conforto prolongado. Características construtivas: Modelo tipo concha, projetado em tamanho infantil, com arco ajustável para diferentes tamanhos de cabeça, garantindo bom encaixe e vedação contra ruídos externos. Estrutura leve, anatômica e ergonômica. Funcionalidade: Indicado para redução de ruídos ambientais em ambientes ruidosos, proporcionando proteção auditiva e maior conforto sensorial para crianças. Usabilidade: Fácil colocação e remoção, com ajuste rápido, permitindo uso contínuo sem causar desconforto. Segurança: Atende aos requisitos de segurança e proteção auditiva infantil, fabricado em materiais atóxicos. Não deve apresentar arestas ou partes cortantes. Embalagem: Unidade individual devidamente acondicionada em embalagem protetora, com instruções de uso e identificação do fabricante. Garantia: Produto novo, com garantia mínima de 12 meses contra defeitos de fabricação. Registro/Certificação: Deve atender às normas técnicas de segurança aplicáveis a equipamentos de proteção auditiva, quando exigido por legislação.</w:t>
            </w:r>
          </w:p>
        </w:tc>
      </w:tr>
      <w:tr w:rsidR="00010E4F" w:rsidRPr="00010E4F" w14:paraId="7B8F25C0" w14:textId="77777777" w:rsidTr="0088506D">
        <w:trPr>
          <w:trHeight w:val="280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4E440ECE"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44</w:t>
            </w:r>
          </w:p>
        </w:tc>
        <w:tc>
          <w:tcPr>
            <w:tcW w:w="1440" w:type="dxa"/>
            <w:vAlign w:val="center"/>
            <w:hideMark/>
          </w:tcPr>
          <w:p w14:paraId="23F8E3A8"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w:t>
            </w:r>
          </w:p>
        </w:tc>
        <w:tc>
          <w:tcPr>
            <w:tcW w:w="7220" w:type="dxa"/>
            <w:vAlign w:val="center"/>
            <w:hideMark/>
          </w:tcPr>
          <w:p w14:paraId="26B09C67"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EQUIPAMENTO, CLUSTER PARA FLUENCE HTM, LASER INFRAVERMELHO + LED ÂMBAR, EMBALAGEM 1.0 UNIDADE. </w:t>
            </w:r>
          </w:p>
          <w:p w14:paraId="4A218F2A"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75DB5D17" w14:textId="606CD483"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Finalidade: Acessório destinado ao uso em equipamentos de fototerapia e laserterapia, empregado em protocolos estéticos e terapêuticos para estímulo celular, regeneração tecidual, analgesia e tratamento de disfunções estéticas. Composição: Conjunto de emissores de laser infravermelho associado a LED âmbar, permitindo aplicação combinada para potencializar os efeitos terapêuticos e estéticos. Estrutura: Corpo ergonômico, de fácil manuseio, projetado para acoplamento compatível com o equipamento Fluence HTM. Recursos funcionais: Emissão simultânea ou alternada das fontes de luz; feixe seguro e direcionado para aplicação localizada; intensidade controlada pelo equipamento principal. Segurança: Atende às normas técnicas de segurança para equipamentos de laser e LED. Inclui sistema de proteção ocular obrigatório para operador e paciente. Compatibilidade: Exclusivo para uso em conjunto com o equipamento Fluence HTM. Embalagem: Unidade individual devidamente acondicionada, protegida contra impactos e acompanhada de manual de instruções em português. Registro: Registro obrigatório na ANVISA para equipamentos e acessórios de laserterapia. Garantia: Produto novo, com garantia mínima de 12 meses contra defeitos de fabricação.</w:t>
            </w:r>
          </w:p>
        </w:tc>
      </w:tr>
      <w:tr w:rsidR="00010E4F" w:rsidRPr="00010E4F" w14:paraId="71F91E8F" w14:textId="77777777" w:rsidTr="0088506D">
        <w:trPr>
          <w:cnfStyle w:val="000000100000" w:firstRow="0" w:lastRow="0" w:firstColumn="0" w:lastColumn="0" w:oddVBand="0" w:evenVBand="0" w:oddHBand="1" w:evenHBand="0" w:firstRowFirstColumn="0" w:firstRowLastColumn="0" w:lastRowFirstColumn="0" w:lastRowLastColumn="0"/>
          <w:trHeight w:val="280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3DA83441"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lastRenderedPageBreak/>
              <w:t>45</w:t>
            </w:r>
          </w:p>
        </w:tc>
        <w:tc>
          <w:tcPr>
            <w:tcW w:w="1440" w:type="dxa"/>
            <w:vAlign w:val="center"/>
            <w:hideMark/>
          </w:tcPr>
          <w:p w14:paraId="78E9850A"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w:t>
            </w:r>
          </w:p>
        </w:tc>
        <w:tc>
          <w:tcPr>
            <w:tcW w:w="7220" w:type="dxa"/>
            <w:vAlign w:val="center"/>
            <w:hideMark/>
          </w:tcPr>
          <w:p w14:paraId="04A34525" w14:textId="77777777" w:rsid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EQUIPAMENTO, CLUSTER LED CIRCULAR VERDE, COM LED 530 NM, EMBALAGEM 1.0 UNIDADE. </w:t>
            </w:r>
          </w:p>
          <w:p w14:paraId="505A4E34" w14:textId="77777777" w:rsid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280C111C" w14:textId="06A057F0"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Finalidade: Acessório utilizado em fototerapia para tratamentos estéticos e terapêuticos, destinado à regeneração tecidual, melhora da microcirculação, redução de manchas, estímulo celular e efeito calmante em protocolos dermatológicos e fisioterapêuticos. Composição: Conjunto de emissores de LED verde com comprimento de onda de 530 nm, em formato circular para aplicação uniforme da luz sobre a área tratada. Estrutura: Cabeçote circular ergonômico, de fácil manuseio, projetado para acoplamento em equipamentos compatíveis de fototerapia. Recursos funcionais: Emissão de luz contínua ou pulsada (conforme regulagem do equipamento principal), proporcionando segurança e eficácia nos tratamentos. Segurança: Produto compatível com normas de segurança para equipamentos emissores de LED. Uso obrigatório de óculos de proteção para operador e paciente durante a aplicação. Compatibilidade: Desenvolvido para acoplamento em equipamentos de fototerapia indicados pelo fabricante. Embalagem: Unidade individual devidamente acondicionada, protegida contra impactos e acompanhada de manual de instruções em português. Registro: Registro obrigatório na ANVISA para equipamentos e acessórios de fototerapia. Garantia: Produto novo, com garantia mínima de 12 meses contra defeitos de fabricação.</w:t>
            </w:r>
          </w:p>
        </w:tc>
      </w:tr>
      <w:tr w:rsidR="00010E4F" w:rsidRPr="00010E4F" w14:paraId="068E68E8" w14:textId="77777777" w:rsidTr="0088506D">
        <w:trPr>
          <w:trHeight w:val="255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7D164769"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46</w:t>
            </w:r>
          </w:p>
        </w:tc>
        <w:tc>
          <w:tcPr>
            <w:tcW w:w="1440" w:type="dxa"/>
            <w:vAlign w:val="center"/>
            <w:hideMark/>
          </w:tcPr>
          <w:p w14:paraId="5ABE83E6"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353132</w:t>
            </w:r>
          </w:p>
        </w:tc>
        <w:tc>
          <w:tcPr>
            <w:tcW w:w="7220" w:type="dxa"/>
            <w:vAlign w:val="center"/>
            <w:hideMark/>
          </w:tcPr>
          <w:p w14:paraId="79EE7CB3"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BALANCA, BIOIMPEDANCIA, PARA ANALISAR A COMPOSICAO CORPORAL POR MEIO DA RESISTENCIA TOTAL DO CORPO A PASSAGEM DE UMA CORRENTE ELETRICA, EMBALAGEM 1.0 UNIDADE. </w:t>
            </w:r>
          </w:p>
          <w:p w14:paraId="325A5B63"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271C5FA8" w14:textId="4D32D676"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Estrutura: Plataforma resistente, com superfície antiderrapante, projetada para suportar até 180 kg. Funcionalidade: Analisa a composição corporal por meio da bioimpedância elétrica, fornecendo parâmetros como percentual de gordura, massa muscular, massa magra, água corporal, entre outros indicadores. Sensores: Possui 8 eletrodos/pontos de contato para maior precisão na leitura corporal. Operação: Digital, com conectividade sem fio (Bluetooth) compatível com sistemas iOS e Android, permitindo sincronização de dados em aplicativos de monitoramento de saúde. Alimentação: Bateria recarregável de longa duração, com carregador incluso. Leitura: Display digital de alta visibilidade, com informações claras e de fácil interpretação. Embalagem: Unidade individual resistente, protegendo o equipamento durante transporte. Manual: Instruções em português, com orientações de uso, calibração, sincronização com aplicativos e cuidados de manutenção. Registro: Registro obrigatório na ANVISA, conforme normas vigentes para equipamentos de avaliação corporal. Garantia: Garantia mínima de 12 meses contra defeitos de fabricação.</w:t>
            </w:r>
          </w:p>
        </w:tc>
      </w:tr>
      <w:tr w:rsidR="00010E4F" w:rsidRPr="00010E4F" w14:paraId="01605DA0" w14:textId="77777777" w:rsidTr="0088506D">
        <w:trPr>
          <w:cnfStyle w:val="000000100000" w:firstRow="0" w:lastRow="0" w:firstColumn="0" w:lastColumn="0" w:oddVBand="0" w:evenVBand="0" w:oddHBand="1" w:evenHBand="0" w:firstRowFirstColumn="0" w:firstRowLastColumn="0" w:lastRowFirstColumn="0" w:lastRowLastColumn="0"/>
          <w:trHeight w:val="306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205B3A97"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47</w:t>
            </w:r>
          </w:p>
        </w:tc>
        <w:tc>
          <w:tcPr>
            <w:tcW w:w="1440" w:type="dxa"/>
            <w:noWrap/>
            <w:vAlign w:val="center"/>
            <w:hideMark/>
          </w:tcPr>
          <w:p w14:paraId="66E37012"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1526906</w:t>
            </w:r>
          </w:p>
        </w:tc>
        <w:tc>
          <w:tcPr>
            <w:tcW w:w="7220" w:type="dxa"/>
            <w:vAlign w:val="center"/>
            <w:hideMark/>
          </w:tcPr>
          <w:p w14:paraId="5D030D4F" w14:textId="77777777" w:rsid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ACESSORIOS PARA MASSOTERAPIA, ROLO PEQUENO POSICIONAMENTO, PRODUZIDO ESPUMA ORTOPEDICA, REVESTIMENTO COURVIN SINTETICO, DIMENSOES 46X9X9 CM. </w:t>
            </w:r>
          </w:p>
          <w:p w14:paraId="1A7F2A8E" w14:textId="77777777" w:rsid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03196C67" w14:textId="592278BF"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Material: Espuma ortopédica de alta densidade, que proporcione suporte adequado, resistência à deformação e conforto durante o uso terapêutico. Revestimento: Courvin sintético resistente, impermeável e de fácil higienização, adequado para uso clínico e contínuo. Formato: Rolo cilíndrico pequeno, ideal para posicionamento e apoio de membros, coluna ou outras regiões do corpo durante sessões de massoterapia e fisioterapia. Dimensões: Medidas aproximadas de 46 × 9 × 9 cm, garantindo versatilidade no posicionamento e adaptação a diferentes biotipos. Conforto: Superfície lisa e acabamento uniforme, proporcionando conforto ao paciente sem causar pontos de pressão excessiva. Estrutura: Mantém estabilidade e integridade mesmo sob uso repetitivo, sem perda significativa de forma ou densidade. Acabamento: Costuras reforçadas e bordas bem finalizadas, evitando rasgos ou abertura do revestimento. Higienização: Permite limpeza simples com produtos adequados, mantendo condições adequadas de assepsia. Embalagem: Embalado individualmente, garantindo proteção durante transporte e armazenamento. Identificação: Etiqueta clara com informações de fabricante, dimensões e orientações básicas de uso. Garantia: Mínima de 6 meses contra defeitos de fabricação.</w:t>
            </w:r>
          </w:p>
        </w:tc>
      </w:tr>
      <w:tr w:rsidR="00010E4F" w:rsidRPr="00010E4F" w14:paraId="4EAC75B6" w14:textId="77777777" w:rsidTr="0088506D">
        <w:trPr>
          <w:trHeight w:val="371"/>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68F46B10"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lastRenderedPageBreak/>
              <w:t>48</w:t>
            </w:r>
          </w:p>
        </w:tc>
        <w:tc>
          <w:tcPr>
            <w:tcW w:w="1440" w:type="dxa"/>
            <w:noWrap/>
            <w:vAlign w:val="center"/>
            <w:hideMark/>
          </w:tcPr>
          <w:p w14:paraId="03BC2E89"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1769612</w:t>
            </w:r>
          </w:p>
        </w:tc>
        <w:tc>
          <w:tcPr>
            <w:tcW w:w="7220" w:type="dxa"/>
            <w:vAlign w:val="center"/>
            <w:hideMark/>
          </w:tcPr>
          <w:p w14:paraId="569C0FC5"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BANDAGEM, ELASTICA ADESIVA (TIPO KINESIO), 5X5CM, PARA PREVENCAO E TRATAMENTO DE LESOES MUSCULO ARTICULARES, ATRAVES DA PRESSAO E FORCA EXERCIDAS NA REGIAO AFETADA PROMOVENDO APOIO E ESTABILIDADE. </w:t>
            </w:r>
          </w:p>
          <w:p w14:paraId="2CC28B1E"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1275DD03" w14:textId="3C15D614"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Material: Tecido elástico de algodão com fibras sintéticas, de alta qualidade, permitindo elasticidade adequada e conforto durante o uso prolongado. Adesivo: Adesivo acrílico hipoalergênico, ativado por pressão, com boa fixação à pele sem causar irritações, permitindo remoção sem dor excessiva ou resíduos. Elasticidade: Elasticidade semelhante à da pele humana, possibilitando liberdade de movimento sem restrição funcional. Dimensões: Largura de 5 cm e comprimento de 5 m, adequadas para diferentes aplicações terapêuticas. Indicação: Indicada para prevenção e tratamento de lesões músculo-articulares, auxiliando na redução de dor, suporte muscular, melhora da estabilidade articular e estímulo da circulação local. Respirabilidade: Material permeável ao ar, permitindo transpiração adequada da pele e uso contínuo por períodos prolongados. Resistência: Mantém aderência e desempenho mesmo durante atividades físicas, sudorese leve ou contato ocasional com água. Acabamento: Bordas bem definidas, evitando desfiamento e garantindo melhor fixação. Aplicação: Fácil aplicação e conformação às diferentes regiões do corpo, adaptando-se aos contornos anatômicos. Embalagem: Embalada individualmente, protegendo o produto contra contaminação e danos durante transporte e armazenamento. Identificação: Embalagem com identificação clara do produto, dimensões, fabricante e orientações de uso. Garantia: Mínima de 6 meses contra defeitos de fabricação.</w:t>
            </w:r>
          </w:p>
        </w:tc>
      </w:tr>
      <w:tr w:rsidR="00010E4F" w:rsidRPr="00010E4F" w14:paraId="2B3D2893" w14:textId="77777777" w:rsidTr="0088506D">
        <w:trPr>
          <w:cnfStyle w:val="000000100000" w:firstRow="0" w:lastRow="0" w:firstColumn="0" w:lastColumn="0" w:oddVBand="0" w:evenVBand="0" w:oddHBand="1" w:evenHBand="0" w:firstRowFirstColumn="0" w:firstRowLastColumn="0" w:lastRowFirstColumn="0" w:lastRowLastColumn="0"/>
          <w:trHeight w:val="280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492C94BE"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49</w:t>
            </w:r>
          </w:p>
        </w:tc>
        <w:tc>
          <w:tcPr>
            <w:tcW w:w="1440" w:type="dxa"/>
            <w:noWrap/>
            <w:vAlign w:val="center"/>
            <w:hideMark/>
          </w:tcPr>
          <w:p w14:paraId="4E531DC1"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1848854</w:t>
            </w:r>
          </w:p>
        </w:tc>
        <w:tc>
          <w:tcPr>
            <w:tcW w:w="7220" w:type="dxa"/>
            <w:vAlign w:val="center"/>
            <w:hideMark/>
          </w:tcPr>
          <w:p w14:paraId="4A56EDB4" w14:textId="77777777" w:rsid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BASTAO, PLASTICO, ALONGAMENTO, DIMENSAO 1 METRO, PESO 200 GRAMAS. </w:t>
            </w:r>
          </w:p>
          <w:p w14:paraId="3DAB810A" w14:textId="77777777" w:rsid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2E23B756" w14:textId="03E9DC0D"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Material: Plástico resistente de alta qualidade, com boa durabilidade, capaz de suportar uso contínuo sem deformações ou quebras. Dimensão: Comprimento aproximado de 1 metro, adequado para exercícios de alongamento, mobilidade e atividades terapêuticas. Peso: Peso aproximado de 200 gramas, proporcionando leveza para manuseio e controle durante os exercícios. Formato: Estrutura cilíndrica uniforme, permitindo empunhadura confortável e segura. Acabamento: Superfície lisa ou levemente texturizada, evitando escorregamentos durante o uso. Ergonomia: Facilita a execução de exercícios de alongamento de membros superiores e inferiores, promovendo postura adequada e amplitude de movimento. Resistência: Mantém integridade estrutural mesmo sob esforços repetitivos, sem fissuras ou perda de rigidez. Higienização: Material de fácil limpeza, compatível com rotinas de higienização em ambientes clínicos ou esportivos. Indicação: Indicado para uso em fisioterapia, reabilitação, atividades físicas e exercícios de alongamento geral. Embalagem: Embalado individualmente, garantindo proteção durante transporte e armazenamento. Identificação: Identificação clara com informações do produto, fabricante e orientações básicas de uso. Garantia: Mínima de 6 meses contra defeitos de fabricação.</w:t>
            </w:r>
          </w:p>
        </w:tc>
      </w:tr>
      <w:tr w:rsidR="00010E4F" w:rsidRPr="00010E4F" w14:paraId="42CE32D0" w14:textId="77777777" w:rsidTr="0088506D">
        <w:trPr>
          <w:trHeight w:val="938"/>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644A4A12"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50</w:t>
            </w:r>
          </w:p>
        </w:tc>
        <w:tc>
          <w:tcPr>
            <w:tcW w:w="1440" w:type="dxa"/>
            <w:noWrap/>
            <w:vAlign w:val="center"/>
            <w:hideMark/>
          </w:tcPr>
          <w:p w14:paraId="110876FF"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1019537</w:t>
            </w:r>
          </w:p>
        </w:tc>
        <w:tc>
          <w:tcPr>
            <w:tcW w:w="7220" w:type="dxa"/>
            <w:vAlign w:val="center"/>
            <w:hideMark/>
          </w:tcPr>
          <w:p w14:paraId="3B3887D6"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BOLA, 65 CM DIAMETRO, SUPORTA ENTRE 150 E 200 KG, SUICA. </w:t>
            </w:r>
          </w:p>
          <w:p w14:paraId="174CDBDC"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37F16576" w14:textId="02BFE8A6"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 xml:space="preserve">Material: PVC de alta resistência, atóxico e livre de látex, adequado para uso terapêutico e exercícios físicos, garantindo durabilidade e segurança. Diâmetro: Aproximadamente 65 cm quando inflada corretamente, indicada para usuários conforme estatura recomendada para este tamanho. Capacidade de Carga: Suporta peso entre 150 e 200 kg, mantendo estabilidade e integridade estrutural durante o uso. Resistência: Produzida com material reforçado, resistente a pressão, deformações e uso contínuo. Segurança: Sistema antiestouro (anti-burst), que permite esvaziamento gradual em caso de perfuração, reduzindo riscos ao usuário. Superfície: Acabamento levemente texturizado, proporcionando melhor aderência e evitando escorregamentos durante os exercícios. Indicação: Indicada para exercícios de fisioterapia, reabilitação, fortalecimento muscular, alongamento, equilíbrio, postura e atividades funcionais. Conforto: Oferece apoio confortável ao corpo, permitindo ampla variedade de exercícios com segurança. Higienização: Material impermeável e de fácil limpeza, compatível com rotinas de assepsia em ambientes clínicos ou esportivos. Embalagem: Embalada </w:t>
            </w:r>
            <w:r w:rsidRPr="00010E4F">
              <w:rPr>
                <w:rFonts w:eastAsia="Times New Roman" w:cs="Times New Roman"/>
                <w:kern w:val="0"/>
                <w:sz w:val="20"/>
                <w:szCs w:val="20"/>
                <w:lang w:eastAsia="pt-BR" w:bidi="ar-SA"/>
              </w:rPr>
              <w:lastRenderedPageBreak/>
              <w:t>individualmente, garantindo proteção durante transporte e armazenamento. Identificação: Embalagem com identificação clara do produto, dimensões, capacidade de carga, fabricante e instruções de uso. Garantia: Mínima de 6 meses contra defeitos de fabricação.</w:t>
            </w:r>
          </w:p>
        </w:tc>
      </w:tr>
      <w:tr w:rsidR="00010E4F" w:rsidRPr="00010E4F" w14:paraId="4034B9B5" w14:textId="77777777" w:rsidTr="0088506D">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7B803252"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lastRenderedPageBreak/>
              <w:t>51</w:t>
            </w:r>
          </w:p>
        </w:tc>
        <w:tc>
          <w:tcPr>
            <w:tcW w:w="1440" w:type="dxa"/>
            <w:noWrap/>
            <w:vAlign w:val="center"/>
            <w:hideMark/>
          </w:tcPr>
          <w:p w14:paraId="00176F0D"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1526800</w:t>
            </w:r>
          </w:p>
        </w:tc>
        <w:tc>
          <w:tcPr>
            <w:tcW w:w="7220" w:type="dxa"/>
            <w:vAlign w:val="center"/>
            <w:hideMark/>
          </w:tcPr>
          <w:p w14:paraId="7495E8A6" w14:textId="77777777" w:rsid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BOLA, EXERCITADORA DE MAO TIPO CRAVO </w:t>
            </w:r>
            <w:r w:rsidRPr="00010E4F">
              <w:rPr>
                <w:rFonts w:eastAsia="Times New Roman" w:cs="Times New Roman"/>
                <w:kern w:val="0"/>
                <w:sz w:val="20"/>
                <w:szCs w:val="20"/>
                <w:lang w:eastAsia="pt-BR" w:bidi="ar-SA"/>
              </w:rPr>
              <w:softHyphen/>
              <w:t xml:space="preserve"> 6 CM. </w:t>
            </w:r>
          </w:p>
          <w:p w14:paraId="6512557D" w14:textId="77777777" w:rsid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4B3EB864" w14:textId="360B2835"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Material: Borracha ou material emborrachado de alta qualidade, resistente e durável, adequado para exercícios repetitivos de preensão manual. Formato: Esférico, tipo cravo, com saliências uniformes na superfície, que estimulam a sensibilidade tátil e melhoram a aderência durante o uso. Dimensão: Diâmetro aproximado de 6 cm, adequado para diferentes tamanhos de mãos, proporcionando manuseio confortável. Função: Indicada para fortalecimento da musculatura da mão, dedos, punho e antebraço, além de auxiliar na coordenação motora e reabilitação funcional. Estimulação: As saliências promovem estímulo sensorial e podem auxiliar na melhora da circulação local. Resistência: Mantém integridade estrutural mesmo sob compressões repetitivas, sem rachaduras ou perda de elasticidade. Conforto: Material macio e flexível, permitindo uso prolongado sem causar desconforto excessivo. Higienização: Material de fácil limpeza, compatível com rotinas de higienização em ambientes clínicos ou domiciliares. Indicação: Uso indicado em fisioterapia, terapia ocupacional, reabilitação, prevenção de lesões e exercícios de fortalecimento manual. Embalagem: Embalada individualmente, protegendo o produto durante transporte e armazenamento. Identificação: Embalagem com identificação clara do produto, dimensões, fabricante e orientações básicas de uso. Garantia: Mínima de 6 meses contra defeitos de fabricação.</w:t>
            </w:r>
          </w:p>
        </w:tc>
      </w:tr>
      <w:tr w:rsidR="00010E4F" w:rsidRPr="00010E4F" w14:paraId="57C70667" w14:textId="77777777" w:rsidTr="0088506D">
        <w:trPr>
          <w:trHeight w:val="306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41C52561"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52</w:t>
            </w:r>
          </w:p>
        </w:tc>
        <w:tc>
          <w:tcPr>
            <w:tcW w:w="1440" w:type="dxa"/>
            <w:noWrap/>
            <w:vAlign w:val="center"/>
            <w:hideMark/>
          </w:tcPr>
          <w:p w14:paraId="4337BECC"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1019527</w:t>
            </w:r>
          </w:p>
        </w:tc>
        <w:tc>
          <w:tcPr>
            <w:tcW w:w="7220" w:type="dxa"/>
            <w:vAlign w:val="center"/>
            <w:hideMark/>
          </w:tcPr>
          <w:p w14:paraId="06D3B91A"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BOLA, SUICA, 55 CM DIAMETRO, SUPORTA 150 - 200 KG. </w:t>
            </w:r>
          </w:p>
          <w:p w14:paraId="1C30AA89"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1D0B5BA2" w14:textId="0370DF3C"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Material: PVC de alta resistência, atóxico e livre de látex, indicado para uso terapêutico e exercícios físicos, garantindo durabilidade e segurança. Diâmetro: Aproximadamente 55 cm quando inflada corretamente, adequada para usuários conforme estatura recomendada para este tamanho. Capacidade de Carga: Suporta peso entre 150 e 200 kg, mantendo estabilidade e integridade estrutural durante o uso. Resistência: Produzida em material reforçado, resistente à pressão, deformações e uso contínuo. Segurança: Sistema antiestouro (anti-burst), permitindo esvaziamento gradual em caso de perfuração, reduzindo riscos ao usuário. Superfície: Acabamento levemente texturizado, proporcionando melhor aderência e evitando escorregamentos durante os exercícios. Indicação: Indicada para fisioterapia, reabilitação, fortalecimento muscular, alongamento, equilíbrio, postura e exercícios funcionais. Conforto: Proporciona apoio confortável ao corpo, permitindo ampla variedade de exercícios com segurança. Higienização: Material impermeável e de fácil limpeza, compatível com rotinas de higienização em ambientes clínicos ou esportivos. Embalagem: Embalada individualmente, garantindo proteção durante transporte e armazenamento. Identificação: Embalagem com identificação clara do produto, dimensões, capacidade de carga, fabricante e instruções de uso. Garantia: Mínima de 6 meses contra defeitos de fabricação.</w:t>
            </w:r>
          </w:p>
        </w:tc>
      </w:tr>
      <w:tr w:rsidR="00010E4F" w:rsidRPr="00010E4F" w14:paraId="6EFFF64A" w14:textId="77777777" w:rsidTr="0088506D">
        <w:trPr>
          <w:cnfStyle w:val="000000100000" w:firstRow="0" w:lastRow="0" w:firstColumn="0" w:lastColumn="0" w:oddVBand="0" w:evenVBand="0" w:oddHBand="1" w:evenHBand="0" w:firstRowFirstColumn="0" w:firstRowLastColumn="0" w:lastRowFirstColumn="0" w:lastRowLastColumn="0"/>
          <w:trHeight w:val="938"/>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094D923C"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53</w:t>
            </w:r>
          </w:p>
        </w:tc>
        <w:tc>
          <w:tcPr>
            <w:tcW w:w="1440" w:type="dxa"/>
            <w:noWrap/>
            <w:vAlign w:val="center"/>
            <w:hideMark/>
          </w:tcPr>
          <w:p w14:paraId="7FEFC216"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593488</w:t>
            </w:r>
          </w:p>
        </w:tc>
        <w:tc>
          <w:tcPr>
            <w:tcW w:w="7220" w:type="dxa"/>
            <w:vAlign w:val="center"/>
            <w:hideMark/>
          </w:tcPr>
          <w:p w14:paraId="1AB247E1" w14:textId="77777777" w:rsid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BOLA, TIPO SUICA, 75 CM, COR AZUL. </w:t>
            </w:r>
          </w:p>
          <w:p w14:paraId="6EE1EF00" w14:textId="77777777" w:rsid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1092E8F7" w14:textId="447C47F9"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 xml:space="preserve">Material: PVC de alta resistência, atóxico e livre de látex, adequado para uso terapêutico e exercícios físicos, garantindo durabilidade e segurança. Diâmetro: Aproximadamente 75 cm quando inflada corretamente, indicada para usuários conforme estatura recomendada para este tamanho. Cor: Azul, permitindo fácil identificação do produto. Resistência: Produzida em material reforçado, resistente à pressão, deformações e uso contínuo. Segurança: Sistema antiestouro (anti-burst), que possibilita esvaziamento gradual em caso de perfuração, reduzindo riscos ao usuário. Superfície: Acabamento levemente texturizado, proporcionando melhor aderência e evitando escorregamentos durante os exercícios. Indicação: Indicada para fisioterapia, reabilitação, fortalecimento muscular, alongamento, equilíbrio, postura e exercícios funcionais. Conforto: Oferece apoio confortável ao corpo, permitindo a execução segura de diversos exercícios. Higienização: Material impermeável e de fácil limpeza, compatível com rotinas de assepsia em ambientes clínicos ou esportivos. Embalagem: </w:t>
            </w:r>
            <w:r w:rsidRPr="00010E4F">
              <w:rPr>
                <w:rFonts w:eastAsia="Times New Roman" w:cs="Times New Roman"/>
                <w:kern w:val="0"/>
                <w:sz w:val="20"/>
                <w:szCs w:val="20"/>
                <w:lang w:eastAsia="pt-BR" w:bidi="ar-SA"/>
              </w:rPr>
              <w:lastRenderedPageBreak/>
              <w:t>Embalada individualmente, garantindo proteção durante transporte e armazenamento. Identificação: Embalagem com identificação clara do produto, dimensões, cor, fabricante e instruções de uso. Garantia: Mínima de 6 meses contra defeitos de fabricação.</w:t>
            </w:r>
          </w:p>
        </w:tc>
      </w:tr>
      <w:tr w:rsidR="00010E4F" w:rsidRPr="00010E4F" w14:paraId="54D5C54C" w14:textId="77777777" w:rsidTr="0088506D">
        <w:trPr>
          <w:trHeight w:val="108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6C985550"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lastRenderedPageBreak/>
              <w:t>54</w:t>
            </w:r>
          </w:p>
        </w:tc>
        <w:tc>
          <w:tcPr>
            <w:tcW w:w="1440" w:type="dxa"/>
            <w:noWrap/>
            <w:vAlign w:val="center"/>
            <w:hideMark/>
          </w:tcPr>
          <w:p w14:paraId="2B0DD593"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632810</w:t>
            </w:r>
          </w:p>
        </w:tc>
        <w:tc>
          <w:tcPr>
            <w:tcW w:w="7220" w:type="dxa"/>
            <w:vAlign w:val="center"/>
            <w:hideMark/>
          </w:tcPr>
          <w:p w14:paraId="2FC82E67"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CONJUNTO CPAP, NASAL N° 0, PRONG NASAL PERMITA A PRESSAO POSITIVA, CONTINUA, UMA CANULA COM CONECTORES FUNCAO INSPIRATORIA E EXPIRATORIA, DUAS CONEXOES, TUBOS CORRUGADOS, UM ADAPTADOR PARA UMIDIFICADOR, FITA PARA FIXACAO FECHAMENTO VELCRO, ESTERIL. </w:t>
            </w:r>
          </w:p>
          <w:p w14:paraId="456CAEA2"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11A728D2" w14:textId="2DA8F285"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Composição: Conjunto completo para CPAP nasal, composto por prong nasal, cânula, conectores, tubos corrugados, adaptador para umidificador e fita de fixação. Prong Nasal: Prong nasal anatômico, que permita a aplicação eficaz da pressão positiva contínua, garantindo vedação adequada e conforto ao paciente. Cânula: Uma cânula nasal com conectores destinados às funções inspiratória e expiratória, assegurando fluxo de ar contínuo e eficiente. Conectores: Duas conexões compatíveis com sistemas de CPAP, permitindo montagem segura e estável do conjunto. Tubos: Tubos corrugados flexíveis, resistentes a dobras e compressões, possibilitando livre movimentação do paciente sem interrupção do fluxo de ar. Adaptador: Adaptador específico para conexão com umidificador, permitindo adequada umidificação do ar inspirado. Fixação: Fita para fixação com fechamento em velcro, ajustável, proporcionando estabilidade do conjunto e conforto durante o uso prolongado. Compatibilidade: Compatível com sistemas de CPAP padrão que utilizem conexão nasal correspondente ao tamanho nº 0. Segurança: Materiais atóxicos, adequados para uso médico-hospitalar, minimizando riscos de irritação ou reações adversas. Esterilização: Produto fornecido estéril, pronto para uso, garantindo segurança ao paciente. Embalagem: Embalado individualmente em embalagem estéril e resistente, assegurando integridade durante transporte e armazenamento. Identificação: Embalagem com identificação clara do produto, tamanho, fabricante, número de lote e instruções básicas de uso. Garantia: Mínima de 6 meses contra defeitos de fabricação.</w:t>
            </w:r>
          </w:p>
        </w:tc>
      </w:tr>
      <w:tr w:rsidR="00010E4F" w:rsidRPr="00010E4F" w14:paraId="77EE394E" w14:textId="77777777" w:rsidTr="0088506D">
        <w:trPr>
          <w:cnfStyle w:val="000000100000" w:firstRow="0" w:lastRow="0" w:firstColumn="0" w:lastColumn="0" w:oddVBand="0" w:evenVBand="0" w:oddHBand="1" w:evenHBand="0" w:firstRowFirstColumn="0" w:firstRowLastColumn="0" w:lastRowFirstColumn="0" w:lastRowLastColumn="0"/>
          <w:trHeight w:val="382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27FED99D"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55</w:t>
            </w:r>
          </w:p>
        </w:tc>
        <w:tc>
          <w:tcPr>
            <w:tcW w:w="1440" w:type="dxa"/>
            <w:noWrap/>
            <w:vAlign w:val="center"/>
            <w:hideMark/>
          </w:tcPr>
          <w:p w14:paraId="76EF302D"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632850</w:t>
            </w:r>
          </w:p>
        </w:tc>
        <w:tc>
          <w:tcPr>
            <w:tcW w:w="7220" w:type="dxa"/>
            <w:vAlign w:val="center"/>
            <w:hideMark/>
          </w:tcPr>
          <w:p w14:paraId="6B3E0EC0" w14:textId="77777777" w:rsid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CONJUNTO CPAP, NASAL N° 2, PRONG NASAL PERMITA A PRESSAO POSITIVA, CONTINUA, UMA CANULA COM CONECTORES FUNCAO INSPIRATORIA E EXPIRATORIA, DUAS CONEXOES, TUBOS CORRUGADOS, UM ADAPTADOR PARA UMIDIFICADOR, FITA PARA FIXACAO FECHAMENTO VELCRO, ESTERIL. </w:t>
            </w:r>
          </w:p>
          <w:p w14:paraId="20C24760" w14:textId="77777777" w:rsid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27A4CA36" w14:textId="46C8CF37" w:rsidR="00010E4F" w:rsidRPr="00010E4F"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Composição: Conjunto completo para CPAP nasal, composto por prong nasal, cânula, conectores, tubos corrugados, adaptador para umidificador e fita de fixação. Prong Nasal: Prong nasal anatômico, tamanho nº 2, que permita a aplicação eficaz da pressão positiva contínua, assegurando vedação adequada e conforto ao paciente. Cânula: Uma cânula nasal com conectores destinados às funções inspiratória e expiratória, garantindo fluxo de ar contínuo, seguro e eficiente. Conectores: Duas conexões compatíveis com sistemas de CPAP, permitindo montagem firme, estável e sem vazamentos. Tubos: Tubos corrugados flexíveis, resistentes a dobras e compressões, possibilitando a livre movimentação do paciente sem interrupção do fluxo de ar. Adaptador: Adaptador específico para conexão com umidificador, permitindo adequada umidificação do ar inspirado. Fixação: Fita para fixação com fechamento em velcro, ajustável, proporcionando estabilidade do conjunto e conforto durante o uso prolongado. Compatibilidade: Compatível com sistemas de CPAP padrão que utilizem conexão nasal correspondente ao tamanho nº 2. Segurança: Confeccionado em materiais atóxicos, próprios para uso médico-hospitalar, reduzindo riscos de irritação ou reações adversas. Esterilização: Produto fornecido estéril, pronto para uso, assegurando segurança e controle de infecção. Embalagem: Embalado individualmente em embalagem estéril e resistente, garantindo integridade durante transporte e armazenamento. Identificação: Embalagem com identificação clara do produto, tamanho, fabricante, número de lote e instruções básicas de uso. Garantia: Mínima de 6 meses contra defeitos de fabricação.</w:t>
            </w:r>
          </w:p>
        </w:tc>
      </w:tr>
      <w:tr w:rsidR="00010E4F" w:rsidRPr="00010E4F" w14:paraId="28B23E2E" w14:textId="77777777" w:rsidTr="0088506D">
        <w:trPr>
          <w:trHeight w:val="382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09194E50"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lastRenderedPageBreak/>
              <w:t>56</w:t>
            </w:r>
          </w:p>
        </w:tc>
        <w:tc>
          <w:tcPr>
            <w:tcW w:w="1440" w:type="dxa"/>
            <w:noWrap/>
            <w:vAlign w:val="center"/>
            <w:hideMark/>
          </w:tcPr>
          <w:p w14:paraId="2ADE18F9"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632870</w:t>
            </w:r>
          </w:p>
        </w:tc>
        <w:tc>
          <w:tcPr>
            <w:tcW w:w="7220" w:type="dxa"/>
            <w:vAlign w:val="center"/>
            <w:hideMark/>
          </w:tcPr>
          <w:p w14:paraId="4D672F2B"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CONJUNTO CPAP, NASAL N° 3, PRONG NASAL PERMITA A PRESSAO POSITIVA, CONTINUA, UMA CANULA COM CONECTORES FUNCAO INSPIRATORIA E EXPIRATORIA, DUAS CONEXOES, TUBOS CORRUGADOS, UM ADAPTADOR PARA UMIDIFICADOR, FITA PARA FIXACAO FECHAMENTO VELCRO, ESTERIL. </w:t>
            </w:r>
          </w:p>
          <w:p w14:paraId="54F66FA6" w14:textId="77777777" w:rsid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739B5253" w14:textId="0A896BBA" w:rsidR="00010E4F" w:rsidRPr="00010E4F"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Pr="00010E4F">
              <w:rPr>
                <w:rFonts w:eastAsia="Times New Roman" w:cs="Times New Roman"/>
                <w:kern w:val="0"/>
                <w:sz w:val="20"/>
                <w:szCs w:val="20"/>
                <w:lang w:eastAsia="pt-BR" w:bidi="ar-SA"/>
              </w:rPr>
              <w:t>Composição: Conjunto completo para CPAP nasal, composto por prong nasal, cânula, conectores, tubos corrugados, adaptador para umidificador e fita de fixação. Prong Nasal: Prong nasal anatômico, tamanho nº 3, que permita a aplicação eficaz da pressão positiva contínua, assegurando vedação adequada e conforto ao paciente. Cânula: Uma cânula nasal com conectores destinados às funções inspiratória e expiratória, garantindo fluxo de ar contínuo, seguro e eficiente. Conectores: Duas conexões compatíveis com sistemas de CPAP, permitindo montagem firme, estável e sem vazamentos. Tubos: Tubos corrugados flexíveis, resistentes a dobras e compressões, possibilitando livre movimentação do paciente sem interrupção do fluxo de ar. Adaptador: Adaptador específico para conexão com umidificador, permitindo adequada umidificação do ar inspirado. Fixação: Fita para fixação com fechamento em velcro, ajustável, proporcionando estabilidade do conjunto e conforto durante o uso prolongado. Compatibilidade: Compatível com sistemas de CPAP padrão que utilizem conexão nasal correspondente ao tamanho nº 3. Segurança: Confeccionado em materiais atóxicos, próprios para uso médico-hospitalar, minimizando riscos de irritação ou reações adversas. Esterilização: Produto fornecido estéril, pronto para uso, assegurando segurança e controle de infecção. Embalagem: Embalado individualmente em embalagem estéril e resistente, garantindo integridade durante transporte e armazenamento. Identificação: Embalagem com identificação clara do produto, tamanho, fabricante, número de lote e instruções básicas de uso. Garantia: Mínima de 6 meses contra defeitos de fabricação.</w:t>
            </w:r>
          </w:p>
        </w:tc>
      </w:tr>
      <w:tr w:rsidR="00010E4F" w:rsidRPr="00010E4F" w14:paraId="2BB1D238" w14:textId="77777777" w:rsidTr="0088506D">
        <w:trPr>
          <w:cnfStyle w:val="000000100000" w:firstRow="0" w:lastRow="0" w:firstColumn="0" w:lastColumn="0" w:oddVBand="0" w:evenVBand="0" w:oddHBand="1" w:evenHBand="0" w:firstRowFirstColumn="0" w:firstRowLastColumn="0" w:lastRowFirstColumn="0" w:lastRowLastColumn="0"/>
          <w:trHeight w:val="382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59082049"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57</w:t>
            </w:r>
          </w:p>
        </w:tc>
        <w:tc>
          <w:tcPr>
            <w:tcW w:w="1440" w:type="dxa"/>
            <w:noWrap/>
            <w:vAlign w:val="center"/>
            <w:hideMark/>
          </w:tcPr>
          <w:p w14:paraId="27CB657D"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632890</w:t>
            </w:r>
          </w:p>
        </w:tc>
        <w:tc>
          <w:tcPr>
            <w:tcW w:w="7220" w:type="dxa"/>
            <w:vAlign w:val="center"/>
            <w:hideMark/>
          </w:tcPr>
          <w:p w14:paraId="5CA9DA5A" w14:textId="77777777" w:rsidR="00E4733A"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CONJUNTO CPAP, NASAL N° 4, PRONG NASAL PERMITA A PRESSAO POSITIVA, CONTINUA, UMA CANULA COM CONECTORES FUNCAO INSPIRATORIA E EXPIRATORIA, DUAS CONEXOES, TUBOS CORRUGADOS, UMADAPTADOR PARA UMIDIFICADOR, FITA PARA FIXACAO FECHAMENTO VELCRO, ESTERIL. </w:t>
            </w:r>
          </w:p>
          <w:p w14:paraId="2CAD3FF3" w14:textId="77777777" w:rsidR="00E4733A"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68D41837" w14:textId="7B2A9BF0" w:rsidR="00010E4F" w:rsidRPr="00010E4F"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00010E4F" w:rsidRPr="00010E4F">
              <w:rPr>
                <w:rFonts w:eastAsia="Times New Roman" w:cs="Times New Roman"/>
                <w:kern w:val="0"/>
                <w:sz w:val="20"/>
                <w:szCs w:val="20"/>
                <w:lang w:eastAsia="pt-BR" w:bidi="ar-SA"/>
              </w:rPr>
              <w:t>Composição: Conjunto completo para CPAP nasal, composto por prong nasal, cânula, conectores, tubos corrugados, adaptador para umidificador e fita de fixação. Prong Nasal: Prong nasal anatômico, tamanho nº 4, que permita a aplicação eficaz da pressão positiva contínua, assegurando vedação adequada e conforto ao paciente. Cânula: Uma cânula nasal com conectores destinados às funções inspiratória e expiratória, garantindo fluxo de ar contínuo, seguro e eficiente. Conectores: Duas conexões compatíveis com sistemas de CPAP, permitindo montagem firme, estável e sem vazamentos. Tubos: Tubos corrugados flexíveis, resistentes a dobras e compressões, possibilitando livre movimentação do paciente sem interrupção do fluxo de ar. Adaptador: Adaptador específico para conexão com umidificador, permitindo adequada umidificação do ar inspirado. Fixação: Fita para fixação com fechamento em velcro, ajustável, proporcionando estabilidade do conjunto e conforto durante o uso prolongado. Compatibilidade: Compatível com sistemas de CPAP padrão que utilizem conexão nasal correspondente ao tamanho nº 4. Segurança: Confeccionado em materiais atóxicos, próprios para uso médico-hospitalar, reduzindo riscos de irritação ou reações adversas. Esterilização: Produto fornecido estéril, pronto para uso, assegurando segurança e controle de infecção. Embalagem: Embalado individualmente em embalagem estéril e resistente, garantindo integridade durante transporte e armazenamento. Identificação: Embalagem com identificação clara do produto, tamanho, fabricante, número de lote e instruções básicas de uso. Garantia: Mínima de 6 meses contra defeitos de fabricação.</w:t>
            </w:r>
          </w:p>
        </w:tc>
      </w:tr>
      <w:tr w:rsidR="00010E4F" w:rsidRPr="00010E4F" w14:paraId="051BEF6E" w14:textId="77777777" w:rsidTr="0088506D">
        <w:trPr>
          <w:trHeight w:val="280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5FDA78D2"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lastRenderedPageBreak/>
              <w:t>58</w:t>
            </w:r>
          </w:p>
        </w:tc>
        <w:tc>
          <w:tcPr>
            <w:tcW w:w="1440" w:type="dxa"/>
            <w:noWrap/>
            <w:vAlign w:val="center"/>
            <w:hideMark/>
          </w:tcPr>
          <w:p w14:paraId="5B59FF42"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221120</w:t>
            </w:r>
          </w:p>
        </w:tc>
        <w:tc>
          <w:tcPr>
            <w:tcW w:w="7220" w:type="dxa"/>
            <w:vAlign w:val="center"/>
            <w:hideMark/>
          </w:tcPr>
          <w:p w14:paraId="78E0F8CE" w14:textId="77777777" w:rsidR="00E4733A"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DISCO DESPORTOS, VINILICO, ATOXICO, INFLAVEL, CORES DIVERSAS, EQUILIBRIO. </w:t>
            </w:r>
          </w:p>
          <w:p w14:paraId="0351DDB7" w14:textId="77777777" w:rsidR="00E4733A"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3E7762F4" w14:textId="69B5ECFF" w:rsidR="00010E4F" w:rsidRPr="00010E4F"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00010E4F" w:rsidRPr="00010E4F">
              <w:rPr>
                <w:rFonts w:eastAsia="Times New Roman" w:cs="Times New Roman"/>
                <w:kern w:val="0"/>
                <w:sz w:val="20"/>
                <w:szCs w:val="20"/>
                <w:lang w:eastAsia="pt-BR" w:bidi="ar-SA"/>
              </w:rPr>
              <w:t>Material: Vinil de alta resistência, atóxico e livre de substâncias nocivas, adequado para uso terapêutico, esportivo e recreativo. Formato: Disco inflável, projetado para exercícios de equilíbrio, coordenação motora e propriocepção. Inflável: Permite ajuste do nível de instabilidade por meio da variação da pressão de ar, adequando-se a diferentes níveis de treino e reabilitação. Superfície: Acabamento texturizado, proporcionando melhor aderência e segurança durante o uso. Cores: Disponível em cores diversas, facilitando identificação e organização em ambientes clínicos ou esportivos. Resistência: Estrutura reforçada, resistente à pressão, deformações e uso contínuo. Indicação: Indicado para exercícios de equilíbrio, fortalecimento muscular, reabilitação, fisioterapia, treinamento funcional e atividades desportivas. Conforto: Proporciona apoio confortável aos pés ou outras regiões do corpo durante os exercícios. Higienização: Material impermeável e de fácil limpeza, compatível com rotinas de higienização. Embalagem: Embalado individualmente, garantindo proteção durante transporte e armazenamento. Identificação: Embalagem com identificação clara do produto, material, fabricante e orientações básicas de uso. Garantia: Mínima de 6 meses contra defeitos de fabricação.</w:t>
            </w:r>
          </w:p>
        </w:tc>
      </w:tr>
      <w:tr w:rsidR="00010E4F" w:rsidRPr="00010E4F" w14:paraId="79F0FE2A" w14:textId="77777777" w:rsidTr="0088506D">
        <w:trPr>
          <w:cnfStyle w:val="000000100000" w:firstRow="0" w:lastRow="0" w:firstColumn="0" w:lastColumn="0" w:oddVBand="0" w:evenVBand="0" w:oddHBand="1" w:evenHBand="0" w:firstRowFirstColumn="0" w:firstRowLastColumn="0" w:lastRowFirstColumn="0" w:lastRowLastColumn="0"/>
          <w:trHeight w:val="108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1BBCF8B3"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59</w:t>
            </w:r>
          </w:p>
        </w:tc>
        <w:tc>
          <w:tcPr>
            <w:tcW w:w="1440" w:type="dxa"/>
            <w:noWrap/>
            <w:vAlign w:val="center"/>
            <w:hideMark/>
          </w:tcPr>
          <w:p w14:paraId="3B9DA52C"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10090210</w:t>
            </w:r>
          </w:p>
        </w:tc>
        <w:tc>
          <w:tcPr>
            <w:tcW w:w="7220" w:type="dxa"/>
            <w:vAlign w:val="center"/>
            <w:hideMark/>
          </w:tcPr>
          <w:p w14:paraId="73954B76" w14:textId="77777777" w:rsidR="00E4733A"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EXERCITADOR DE MÃOS E DEDOS, DEVE TER AO MENOS 3 (TRES) NIVEIS DE INTENSIDADE. </w:t>
            </w:r>
          </w:p>
          <w:p w14:paraId="717DF202" w14:textId="77777777" w:rsidR="00E4733A"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20550D6E" w14:textId="417CF2DD" w:rsidR="00010E4F" w:rsidRPr="00010E4F"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00010E4F" w:rsidRPr="00010E4F">
              <w:rPr>
                <w:rFonts w:eastAsia="Times New Roman" w:cs="Times New Roman"/>
                <w:kern w:val="0"/>
                <w:sz w:val="20"/>
                <w:szCs w:val="20"/>
                <w:lang w:eastAsia="pt-BR" w:bidi="ar-SA"/>
              </w:rPr>
              <w:t>Material: Confeccionado em material resistente e durável, como plástico de alta qualidade e componentes emborrachados ou metálicos, adequado ao uso contínuo. Função: Indicado para fortalecimento da musculatura das mãos, dedos, punhos e antebraços, auxiliando na reabilitação funcional e no condicionamento físico. Níveis de Intensidade: Deve possuir, no mínimo, 3 (três) níveis de resistência ou intensidade ajustáveis, permitindo progressão dos exercícios conforme a necessidade do usuário. Ajuste: Sistema de regulagem simples e seguro, possibilitando adaptação para diferentes níveis de força e estágios de reabilitação. Ergonomia: Formato anatômico, proporcionando empunhadura confortável e segura durante o uso. Conforto: Superfícies de contato macias ou emborrachadas, reduzindo desconforto e evitando escorregamentos. Resistência: Mantém desempenho e integridade estrutural mesmo sob uso repetitivo e prolongado. Indicação: Indicado para fisioterapia, terapia ocupacional, reabilitação, prevenção de lesões, fortalecimento muscular e exercícios de coordenação motora. Higienização: Material de fácil limpeza, compatível com rotinas de higienização em ambientes clínicos ou domiciliares. Embalagem: Embalado individualmente, garantindo proteção durante transporte e armazenamento. Identificação: Embalagem com identificação clara do produto, níveis de intensidade, fabricante e orientações básicas de uso. Garantia: Mínima de 6 meses contra defeitos de fabricação.</w:t>
            </w:r>
          </w:p>
        </w:tc>
      </w:tr>
      <w:tr w:rsidR="00010E4F" w:rsidRPr="00010E4F" w14:paraId="1C12EF61" w14:textId="77777777" w:rsidTr="0088506D">
        <w:trPr>
          <w:trHeight w:val="939"/>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2D537CDB"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60</w:t>
            </w:r>
          </w:p>
        </w:tc>
        <w:tc>
          <w:tcPr>
            <w:tcW w:w="1440" w:type="dxa"/>
            <w:noWrap/>
            <w:vAlign w:val="center"/>
            <w:hideMark/>
          </w:tcPr>
          <w:p w14:paraId="76E9B11A"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w:t>
            </w:r>
          </w:p>
        </w:tc>
        <w:tc>
          <w:tcPr>
            <w:tcW w:w="7220" w:type="dxa"/>
            <w:vAlign w:val="center"/>
            <w:hideMark/>
          </w:tcPr>
          <w:p w14:paraId="1BD3F8D5" w14:textId="77777777" w:rsidR="00E4733A"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KIT EPAP PEDIÁTRICO ( PEEP 2.5 À 20.0 CMH2O ). </w:t>
            </w:r>
          </w:p>
          <w:p w14:paraId="7DE903DA" w14:textId="77777777" w:rsidR="00E4733A"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63BB1B4B" w14:textId="2DFDD534" w:rsidR="00010E4F" w:rsidRPr="00010E4F"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00010E4F" w:rsidRPr="00010E4F">
              <w:rPr>
                <w:rFonts w:eastAsia="Times New Roman" w:cs="Times New Roman"/>
                <w:kern w:val="0"/>
                <w:sz w:val="20"/>
                <w:szCs w:val="20"/>
                <w:lang w:eastAsia="pt-BR" w:bidi="ar-SA"/>
              </w:rPr>
              <w:t xml:space="preserve">Finalidade: Kit destinado à aplicação de EPAP (Pressão Expiratória Positiva) em pacientes pediátricos, auxiliando na higiene brônquica, expansão pulmonar e melhora da ventilação. Faixa de Pressão: PEEP ajustável de 2,5 a 20,0 cmH₂O, permitindo adequação conforme prescrição e necessidade clínica. Composição: Conjunto composto por válvula EPAP, bocal ou máscara pediátrica, adaptadores e conexões compatíveis com sistemas respiratórios padrão. Material: Confeccionado em materiais atóxicos, de grau médico, adequados para uso respiratório pediátrico. Ajuste: Sistema de regulagem de pressão simples e preciso, facilitando o manuseio pelo profissional de saúde. Conforto: Componentes anatômicos, projetados para melhor adaptação ao paciente pediátrico, proporcionando conforto e segurança durante o uso. Compatibilidade: Compatível com circuitos respiratórios e acessórios padrão utilizados em fisioterapia respiratória. Segurança: Desenvolvido para garantir fluxo expiratório controlado, reduzindo riscos e assegurando eficácia terapêutica. Indicação: Indicado para fisioterapia respiratória pediátrica, prevenção e tratamento de atelectasias, auxílio na mobilização de secreções e melhora da função pulmonar. Higienização: Componentes laváveis ou passíveis de desinfecção conforme orientações do fabricante. Embalagem: </w:t>
            </w:r>
            <w:r w:rsidR="00010E4F" w:rsidRPr="00010E4F">
              <w:rPr>
                <w:rFonts w:eastAsia="Times New Roman" w:cs="Times New Roman"/>
                <w:kern w:val="0"/>
                <w:sz w:val="20"/>
                <w:szCs w:val="20"/>
                <w:lang w:eastAsia="pt-BR" w:bidi="ar-SA"/>
              </w:rPr>
              <w:lastRenderedPageBreak/>
              <w:t>Kit embalado individualmente, garantindo proteção durante transporte e armazenamento. Identificação: Embalagem com identificação clara do produto, faixa de pressão, fabricante e instruções de uso. Garantia: Mínima de 6 meses contra defeitos de fabricação.</w:t>
            </w:r>
          </w:p>
        </w:tc>
      </w:tr>
      <w:tr w:rsidR="00010E4F" w:rsidRPr="00010E4F" w14:paraId="464F87D8" w14:textId="77777777" w:rsidTr="0088506D">
        <w:trPr>
          <w:cnfStyle w:val="000000100000" w:firstRow="0" w:lastRow="0" w:firstColumn="0" w:lastColumn="0" w:oddVBand="0" w:evenVBand="0" w:oddHBand="1" w:evenHBand="0" w:firstRowFirstColumn="0" w:firstRowLastColumn="0" w:lastRowFirstColumn="0" w:lastRowLastColumn="0"/>
          <w:trHeight w:val="280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1D761BA1"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lastRenderedPageBreak/>
              <w:t>61</w:t>
            </w:r>
          </w:p>
        </w:tc>
        <w:tc>
          <w:tcPr>
            <w:tcW w:w="1440" w:type="dxa"/>
            <w:noWrap/>
            <w:vAlign w:val="center"/>
            <w:hideMark/>
          </w:tcPr>
          <w:p w14:paraId="570EBC97"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1551503</w:t>
            </w:r>
          </w:p>
        </w:tc>
        <w:tc>
          <w:tcPr>
            <w:tcW w:w="7220" w:type="dxa"/>
            <w:vAlign w:val="center"/>
            <w:hideMark/>
          </w:tcPr>
          <w:p w14:paraId="12547AE8" w14:textId="77777777" w:rsidR="00E4733A"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KIT EPAP, USO NA TERAPIA DE PRESSÃO POSITIVA EXPIRATÓRIA. </w:t>
            </w:r>
          </w:p>
          <w:p w14:paraId="4F4A0238" w14:textId="77777777" w:rsidR="00E4733A"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39FD526A" w14:textId="4DFBC88F" w:rsidR="00010E4F" w:rsidRPr="00010E4F"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00010E4F" w:rsidRPr="00010E4F">
              <w:rPr>
                <w:rFonts w:eastAsia="Times New Roman" w:cs="Times New Roman"/>
                <w:kern w:val="0"/>
                <w:sz w:val="20"/>
                <w:szCs w:val="20"/>
                <w:lang w:eastAsia="pt-BR" w:bidi="ar-SA"/>
              </w:rPr>
              <w:t>Finalidade: Kit destinado à aplicação da terapia de Pressão Positiva Expiratória (EPAP), auxiliando na expansão pulmonar, melhora da ventilação e mobilização de secreções. Composição: Conjunto composto por válvula EPAP, bocal ou máscara, adaptadores e conexões compatíveis com sistemas respiratórios padrão. Material: Confeccionado em materiais atóxicos, de grau médico, adequados para uso respiratório.Ajuste de Pressão: Sistema que permita ajuste da resistência expiratória conforme prescrição e necessidade terapêutica. Compatibilidade: Compatível com circuitos e acessórios padrão utilizados em fisioterapia respiratória. Conforto: Componentes anatômicos, proporcionando vedação adequada e conforto ao paciente durante o uso. Segurança: Desenvolvido para garantir fluxo expiratório controlado, assegurando eficácia terapêutica e segurança ao usuário. Indicação: Indicado para fisioterapia respiratória, prevenção e tratamento de atelectasias, auxílio na higiene brônquica e melhora da função pulmonar. Higienização: Componentes laváveis ou passíveis de desinfecção, conforme orientações do fabricante. Embalagem: Kit embalado individualmente, garantindo proteção durante transporte e armazenamento. Identificação: Embalagem com identificação clara do produto, fabricante e instruções de uso. Garantia: Mínima de 6 meses contra defeitos de fabricação.</w:t>
            </w:r>
          </w:p>
        </w:tc>
      </w:tr>
      <w:tr w:rsidR="00010E4F" w:rsidRPr="00010E4F" w14:paraId="5B66556B" w14:textId="77777777" w:rsidTr="0088506D">
        <w:trPr>
          <w:trHeight w:val="1647"/>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741B536A"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62</w:t>
            </w:r>
          </w:p>
        </w:tc>
        <w:tc>
          <w:tcPr>
            <w:tcW w:w="1440" w:type="dxa"/>
            <w:noWrap/>
            <w:vAlign w:val="center"/>
            <w:hideMark/>
          </w:tcPr>
          <w:p w14:paraId="575C0391"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w:t>
            </w:r>
          </w:p>
        </w:tc>
        <w:tc>
          <w:tcPr>
            <w:tcW w:w="7220" w:type="dxa"/>
            <w:vAlign w:val="center"/>
            <w:hideMark/>
          </w:tcPr>
          <w:p w14:paraId="47FA4D89" w14:textId="77777777" w:rsidR="00E4733A"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NEBULIZADOR CONVENCIONAL. </w:t>
            </w:r>
          </w:p>
          <w:p w14:paraId="2B51EC9F" w14:textId="77777777" w:rsidR="00E4733A"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5A827F9B" w14:textId="687D55D0" w:rsidR="00010E4F" w:rsidRPr="00010E4F"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00010E4F" w:rsidRPr="00010E4F">
              <w:rPr>
                <w:rFonts w:eastAsia="Times New Roman" w:cs="Times New Roman"/>
                <w:kern w:val="0"/>
                <w:sz w:val="20"/>
                <w:szCs w:val="20"/>
                <w:lang w:eastAsia="pt-BR" w:bidi="ar-SA"/>
              </w:rPr>
              <w:t>Finalidade: Equipamento destinado à administração de medicamentos por via inalatória, por meio da nebulização de soluções líquidas. Sistema: Nebulizador convencional, do tipo pneumático/compressor, indicado para uso domiciliar ou clínico. Composição: Conjunto composto por compressor, copo nebulizador, máscara (adulto e/ou infantil), tubo de ar e bocal, conforme configuração do fabricante. Material: Componentes confeccionados em materiais atóxicos, de grau médico, seguros para uso respiratório. Desempenho: Geração de aerossol com partículas adequadas para deposição nas vias aéreas, assegurando eficácia da terapia inalatória. Operação: Funcionamento simples, com acionamento fácil e fluxo contínuo de ar. Conforto: Máscaras anatômicas que proporcionam vedação adequada e conforto ao paciente durante o uso. Indicação: Indicado para tratamento de doenças respiratórias, como asma, bronquite, rinite, DPOC e outras condições que necessitem de terapia inalatória. Higienização: Acessórios desmontáveis, permitindo limpeza e higienização conforme orientações do fabricante. Segurança: Equipamento desenvolvido conforme normas técnicas aplicáveis, garantindo segurança elétrica e operacional. Embalagem: Acondicionado em embalagem resistente, protegendo o equipamento durante transporte e armazenamento. Identificação: Embalagem com identificação clara do produto, fabricante, modelo e instruções de uso. Garantia: Mínima de 12 meses contra defeitos de fabricação.</w:t>
            </w:r>
          </w:p>
        </w:tc>
      </w:tr>
      <w:tr w:rsidR="00010E4F" w:rsidRPr="00010E4F" w14:paraId="157DD84E" w14:textId="77777777" w:rsidTr="0088506D">
        <w:trPr>
          <w:cnfStyle w:val="000000100000" w:firstRow="0" w:lastRow="0" w:firstColumn="0" w:lastColumn="0" w:oddVBand="0" w:evenVBand="0" w:oddHBand="1" w:evenHBand="0" w:firstRowFirstColumn="0" w:firstRowLastColumn="0" w:lastRowFirstColumn="0" w:lastRowLastColumn="0"/>
          <w:trHeight w:val="357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7FE7D816"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lastRenderedPageBreak/>
              <w:t>63</w:t>
            </w:r>
          </w:p>
        </w:tc>
        <w:tc>
          <w:tcPr>
            <w:tcW w:w="1440" w:type="dxa"/>
            <w:noWrap/>
            <w:vAlign w:val="center"/>
            <w:hideMark/>
          </w:tcPr>
          <w:p w14:paraId="7C59CB9C"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w:t>
            </w:r>
          </w:p>
        </w:tc>
        <w:tc>
          <w:tcPr>
            <w:tcW w:w="7220" w:type="dxa"/>
            <w:vAlign w:val="center"/>
            <w:hideMark/>
          </w:tcPr>
          <w:p w14:paraId="406AB907" w14:textId="77777777" w:rsidR="00E4733A"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NEBULIZADOR PORTÁTIL ATOMIZADOR VAPOR INALADOR MALHA,NEBULIZADOR PORTÁTIL, TRATAMENTO SILENCIOSO, DOIS CONTROLE DE FLUXO DE AR, COMPACTO. </w:t>
            </w:r>
          </w:p>
          <w:p w14:paraId="65E8820C" w14:textId="77777777" w:rsidR="00E4733A"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3EB73520" w14:textId="5949239F" w:rsidR="00010E4F" w:rsidRPr="00010E4F"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00010E4F" w:rsidRPr="00010E4F">
              <w:rPr>
                <w:rFonts w:eastAsia="Times New Roman" w:cs="Times New Roman"/>
                <w:kern w:val="0"/>
                <w:sz w:val="20"/>
                <w:szCs w:val="20"/>
                <w:lang w:eastAsia="pt-BR" w:bidi="ar-SA"/>
              </w:rPr>
              <w:t>Finalidade: Equipamento destinado à administração de medicamentos por via inalatória, por meio de tecnologia de nebulização por malha (mesh), indicado para uso domiciliar ou em deslocamentos. Tecnologia: Sistema de nebulização por malha vibratória, que gera partículas finas e uniformes, favorecendo melhor deposição nas vias aéreas. Operação: Funcionamento silencioso, proporcionando maior conforto ao usuário, inclusive em uso noturno ou pediátrico. Controle de Fluxo: Possui dois níveis de controle de fluxo de ar, permitindo ajuste conforme necessidade terapêutica e prescrição médica. Portabilidade: Design compacto e leve, facilitando transporte, armazenamento e uso em diferentes ambientes. Material: Componentes confeccionados em materiais atóxicos, de grau médico, seguros para uso respiratório. Desempenho: Nebulização eficiente, com baixo desperdício de medicamento e tempo reduzido de tratamento. Alimentação: Sistema de alimentação compatível com uso portátil, conforme especificação do fabricante (bateria e/ou USB). Conforto: Acompanha acessórios como máscara e/ou bocal anatômicos, garantindo vedação adequada e conforto durante o uso. Higienização: Componentes desmontáveis, permitindo limpeza e higienização conforme orientações do fabricante. Segurança: Desenvolvido conforme normas técnicas aplicáveis, assegurando uso seguro e confiável. Embalagem: Acondicionado em embalagem resistente, garantindo proteção durante transporte e armazenamento. Identificação: Embalagem com identificação clara do produto, fabricante, modelo e instruções de uso. Garantia: Mínima de 12 meses contra defeitos de fabricação.</w:t>
            </w:r>
          </w:p>
        </w:tc>
      </w:tr>
      <w:tr w:rsidR="00010E4F" w:rsidRPr="00010E4F" w14:paraId="208C4FDC" w14:textId="77777777" w:rsidTr="0088506D">
        <w:trPr>
          <w:trHeight w:val="3570"/>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17DFED59"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64</w:t>
            </w:r>
          </w:p>
        </w:tc>
        <w:tc>
          <w:tcPr>
            <w:tcW w:w="1440" w:type="dxa"/>
            <w:noWrap/>
            <w:vAlign w:val="center"/>
            <w:hideMark/>
          </w:tcPr>
          <w:p w14:paraId="04A12DFA"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w:t>
            </w:r>
          </w:p>
        </w:tc>
        <w:tc>
          <w:tcPr>
            <w:tcW w:w="7220" w:type="dxa"/>
            <w:vAlign w:val="center"/>
            <w:hideMark/>
          </w:tcPr>
          <w:p w14:paraId="50B30670" w14:textId="77777777" w:rsidR="00E4733A"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NEBULIZADOR ULTRASSONICO. COMUMENTE CHAMADO DE INALADOR, É UM APARELHO INDICADO PARA O TRATAMENTO DE AFECÇÕES RESPIRATÓRIAS DAS VIAS AÉREAS INFERIORES. </w:t>
            </w:r>
          </w:p>
          <w:p w14:paraId="601EF7FC" w14:textId="77777777" w:rsidR="00E4733A"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2178561D" w14:textId="7F0AE5CD" w:rsidR="00010E4F" w:rsidRPr="00010E4F"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00010E4F" w:rsidRPr="00010E4F">
              <w:rPr>
                <w:rFonts w:eastAsia="Times New Roman" w:cs="Times New Roman"/>
                <w:kern w:val="0"/>
                <w:sz w:val="20"/>
                <w:szCs w:val="20"/>
                <w:lang w:eastAsia="pt-BR" w:bidi="ar-SA"/>
              </w:rPr>
              <w:t>Finalidade: Equipamento indicado para o tratamento de afecções respiratórias das vias aéreas inferiores, por meio da administração de medicamentos em forma de aerossol. Tecnologia: Sistema de nebulização por ultrassom, que utiliza vibrações de alta frequência para transformar a solução medicamentosa em partículas finas. Desempenho: Produz aerossol com tamanho de partículas adequado para deposição nas vias aéreas inferiores, promovendo maior eficácia terapêutica. Operação: Funcionamento contínuo e silencioso, proporcionando conforto ao paciente durante o tratamento. Material: Componentes confeccionados em materiais atóxicos e de grau médico, seguros para uso respiratório. Composição: Conjunto composto por unidade ultrassônica, copo nebulizador, tubo de conexão e máscara e/ou bocal, conforme especificação do fabricante. Conforto: Máscaras anatômicas que garantem vedação adequada e conforto durante o uso. Indicação: Indicado para tratamento de doenças respiratórias como asma, bronquite, bronquiolite, DPOC e outras afecções das vias aéreas inferiores. Higienização: Acessórios removíveis, permitindo limpeza e higienização conforme orientações do fabricante. Segurança: Desenvolvido conforme normas técnicas e requisitos de segurança aplicáveis. Embalagem: Acondicionado em embalagem resistente, protegendo o equipamento durante transporte e armazenamento. Identificação: Embalagem com identificação clara do produto, fabricante, modelo e instruções de uso. Garantia: Mínima de 12 meses contra defeitos de fabricação.</w:t>
            </w:r>
          </w:p>
        </w:tc>
      </w:tr>
      <w:tr w:rsidR="00010E4F" w:rsidRPr="00010E4F" w14:paraId="25C9107C" w14:textId="77777777" w:rsidTr="0088506D">
        <w:trPr>
          <w:cnfStyle w:val="000000100000" w:firstRow="0" w:lastRow="0" w:firstColumn="0" w:lastColumn="0" w:oddVBand="0" w:evenVBand="0" w:oddHBand="1" w:evenHBand="0" w:firstRowFirstColumn="0" w:firstRowLastColumn="0" w:lastRowFirstColumn="0" w:lastRowLastColumn="0"/>
          <w:trHeight w:val="331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41E05CAD"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lastRenderedPageBreak/>
              <w:t>65</w:t>
            </w:r>
          </w:p>
        </w:tc>
        <w:tc>
          <w:tcPr>
            <w:tcW w:w="1440" w:type="dxa"/>
            <w:noWrap/>
            <w:vAlign w:val="center"/>
            <w:hideMark/>
          </w:tcPr>
          <w:p w14:paraId="575023B3" w14:textId="77777777" w:rsidR="00010E4F" w:rsidRPr="00010E4F" w:rsidRDefault="00010E4F" w:rsidP="00010E4F">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w:t>
            </w:r>
          </w:p>
        </w:tc>
        <w:tc>
          <w:tcPr>
            <w:tcW w:w="7220" w:type="dxa"/>
            <w:vAlign w:val="center"/>
            <w:hideMark/>
          </w:tcPr>
          <w:p w14:paraId="464EFFD2" w14:textId="77777777" w:rsidR="00E4733A" w:rsidRDefault="00010E4F"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MASSAGEADOR 3 EM 1 - QUENTE/FRIO/MASSAGEADOR. POSSUI FUNÇÃO DE RESFRIAMENTO E AQUECIMENTO ALIADOS A VIBRAÇÕES. </w:t>
            </w:r>
          </w:p>
          <w:p w14:paraId="54DD4D74" w14:textId="77777777" w:rsidR="00E4733A"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p>
          <w:p w14:paraId="33858EEE" w14:textId="5FB8F008" w:rsidR="00010E4F" w:rsidRPr="00010E4F" w:rsidRDefault="00E4733A" w:rsidP="00010E4F">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00010E4F" w:rsidRPr="00010E4F">
              <w:rPr>
                <w:rFonts w:eastAsia="Times New Roman" w:cs="Times New Roman"/>
                <w:kern w:val="0"/>
                <w:sz w:val="20"/>
                <w:szCs w:val="20"/>
                <w:lang w:eastAsia="pt-BR" w:bidi="ar-SA"/>
              </w:rPr>
              <w:t>Finalidade: Equipamento destinado à massagem terapêutica, combinando funções de aquecimento, resfriamento e vibração para alívio de dores musculares e relaxamento. Funções: Possui função de aquecimento e resfriamento, aliadas a vibrações, permitindo diferentes tipos de estímulo conforme a necessidade terapêutica. Aquecimento: Função de calor indicada para relaxamento muscular, aumento da circulação sanguínea local e alívio de tensões. Resfriamento: Função de frio indicada para redução de inflamações, edemas e alívio de dores agudas. Vibração: Sistema de vibração integrado, proporcionando massagem localizada e estímulo muscular. Controle: Controles simples e acessíveis para seleção das funções e intensidade, facilitando o uso. Material: Confeccionado em materiais resistentes e atóxicos, adequados para uso terapêutico e contínuo. Design: Formato ergonômico, permitindo manuseio confortável e aplicação precisa nas regiões desejadas. Indicação: Indicado para uso em fisioterapia, reabilitação, relaxamento muscular, alívio de dores e tensões corporais. Segurança: Desenvolvido conforme normas técnicas aplicáveis, garantindo uso seguro quando operado corretamente. Higienização: Superfícies lisas e de fácil limpeza, compatíveis com rotinas de higienização. Embalagem: Acondicionado em embalagem resistente, protegendo o produto durante transporte e armazenamento. Identificação: Embalagem com identificação clara do produto, fabricante, modelo e instruções de uso. Garantia: Mínima de 12 meses contra defeitos de fabricação.</w:t>
            </w:r>
          </w:p>
        </w:tc>
      </w:tr>
      <w:tr w:rsidR="00010E4F" w:rsidRPr="00010E4F" w14:paraId="68DB9D8B" w14:textId="77777777" w:rsidTr="0088506D">
        <w:trPr>
          <w:trHeight w:val="2805"/>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2D8A3E96" w14:textId="77777777" w:rsidR="00010E4F" w:rsidRPr="00010E4F" w:rsidRDefault="00010E4F" w:rsidP="00010E4F">
            <w:pPr>
              <w:widowControl/>
              <w:suppressAutoHyphens w:val="0"/>
              <w:jc w:val="center"/>
              <w:rPr>
                <w:rFonts w:eastAsia="Times New Roman" w:cs="Times New Roman"/>
                <w:color w:val="000000"/>
                <w:kern w:val="0"/>
                <w:lang w:eastAsia="pt-BR" w:bidi="ar-SA"/>
              </w:rPr>
            </w:pPr>
            <w:r w:rsidRPr="00010E4F">
              <w:rPr>
                <w:rFonts w:eastAsia="Times New Roman" w:cs="Times New Roman"/>
                <w:color w:val="000000"/>
                <w:kern w:val="0"/>
                <w:lang w:eastAsia="pt-BR" w:bidi="ar-SA"/>
              </w:rPr>
              <w:t>66</w:t>
            </w:r>
          </w:p>
        </w:tc>
        <w:tc>
          <w:tcPr>
            <w:tcW w:w="1440" w:type="dxa"/>
            <w:noWrap/>
            <w:vAlign w:val="center"/>
            <w:hideMark/>
          </w:tcPr>
          <w:p w14:paraId="2B8FDCA8" w14:textId="77777777" w:rsidR="00010E4F" w:rsidRPr="00010E4F" w:rsidRDefault="00010E4F" w:rsidP="00010E4F">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w:t>
            </w:r>
          </w:p>
        </w:tc>
        <w:tc>
          <w:tcPr>
            <w:tcW w:w="7220" w:type="dxa"/>
            <w:vAlign w:val="center"/>
            <w:hideMark/>
          </w:tcPr>
          <w:p w14:paraId="11DF5AEC" w14:textId="77777777" w:rsidR="00E4733A" w:rsidRDefault="00010E4F"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kern w:val="0"/>
                <w:sz w:val="20"/>
                <w:szCs w:val="20"/>
                <w:lang w:eastAsia="pt-BR" w:bidi="ar-SA"/>
              </w:rPr>
              <w:t xml:space="preserve">MASSAGEADOR FACIAL TOUCH É UM APARELHO QUE GARANTE MOVIMENTOS SUAVES E DELICADOS. </w:t>
            </w:r>
          </w:p>
          <w:p w14:paraId="31178958" w14:textId="77777777" w:rsidR="00E4733A"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p>
          <w:p w14:paraId="26E98D39" w14:textId="40AFBDF7" w:rsidR="00010E4F" w:rsidRPr="00010E4F" w:rsidRDefault="00E4733A" w:rsidP="00010E4F">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010E4F">
              <w:rPr>
                <w:rFonts w:eastAsia="Times New Roman" w:cs="Times New Roman"/>
                <w:b/>
                <w:bCs/>
                <w:kern w:val="0"/>
                <w:sz w:val="20"/>
                <w:szCs w:val="20"/>
                <w:lang w:eastAsia="pt-BR" w:bidi="ar-SA"/>
              </w:rPr>
              <w:t>Requisitos:</w:t>
            </w:r>
            <w:r>
              <w:rPr>
                <w:rFonts w:eastAsia="Times New Roman" w:cs="Times New Roman"/>
                <w:kern w:val="0"/>
                <w:sz w:val="20"/>
                <w:szCs w:val="20"/>
                <w:lang w:eastAsia="pt-BR" w:bidi="ar-SA"/>
              </w:rPr>
              <w:t xml:space="preserve"> </w:t>
            </w:r>
            <w:r w:rsidR="00010E4F" w:rsidRPr="00010E4F">
              <w:rPr>
                <w:rFonts w:eastAsia="Times New Roman" w:cs="Times New Roman"/>
                <w:kern w:val="0"/>
                <w:sz w:val="20"/>
                <w:szCs w:val="20"/>
                <w:lang w:eastAsia="pt-BR" w:bidi="ar-SA"/>
              </w:rPr>
              <w:t>Finalidade: Aparelho destinado à massagem facial, promovendo relaxamento, estímulo da circulação e cuidado da pele. Funcionamento: Desenvolvido para realizar movimentos suaves e delicados, adequados à sensibilidade da região facial. Tecnologia: Sistema de vibração ou microestimulação, conforme modelo, proporcionando massagem confortável e eficiente. Material: Confeccionado em materiais atóxicos e seguros para contato com a pele, adequados para uso facial. Design: Formato compacto e ergonômico, permitindo manuseio preciso e confortável durante a aplicação. Conforto: Superfície de contato lisa e delicada, evitando agressões ou irritações à pele. Indicação: Indicado para uso estético e terapêutico, auxiliando no relaxamento muscular facial e na melhora da aparência da pele. Operação: Uso simples, com acionamento fácil e controle intuitivo. Higienização: Fácil limpeza e manutenção, conforme orientações do fabricante. Portabilidade: Leve e compacto, facilitando transporte e armazenamento. Embalagem: Acondicionado em embalagem resistente, garantindo proteção durante transporte e armazenamento. Identificação: Embalagem com identificação clara do produto, fabricante e instruções de uso. Garantia: Mínima de 6 meses contra defeitos de fabricação.</w:t>
            </w:r>
          </w:p>
        </w:tc>
      </w:tr>
    </w:tbl>
    <w:p w14:paraId="15C068B1" w14:textId="64C3CF09" w:rsidR="0094015C" w:rsidRPr="006D1AA4" w:rsidRDefault="00C85F6F" w:rsidP="006D1AA4">
      <w:pPr>
        <w:spacing w:before="240" w:after="240"/>
        <w:jc w:val="both"/>
      </w:pPr>
      <w:r w:rsidRPr="008B3359">
        <w:t xml:space="preserve">Será exigido da licitante mais bem classificada à </w:t>
      </w:r>
      <w:r w:rsidRPr="008B3359">
        <w:rPr>
          <w:b/>
        </w:rPr>
        <w:t>habilitação jurídica</w:t>
      </w:r>
      <w:r w:rsidRPr="008B3359">
        <w:t xml:space="preserve"> e à </w:t>
      </w:r>
      <w:r w:rsidRPr="008B3359">
        <w:rPr>
          <w:b/>
        </w:rPr>
        <w:t>regularidade fiscal</w:t>
      </w:r>
      <w:r w:rsidRPr="008B3359">
        <w:t>,</w:t>
      </w:r>
      <w:r w:rsidRPr="008B3359">
        <w:rPr>
          <w:b/>
        </w:rPr>
        <w:t xml:space="preserve"> social</w:t>
      </w:r>
      <w:r w:rsidRPr="008B3359">
        <w:t>,</w:t>
      </w:r>
      <w:r w:rsidRPr="008B3359">
        <w:rPr>
          <w:b/>
        </w:rPr>
        <w:t xml:space="preserve"> previdenciária</w:t>
      </w:r>
      <w:r w:rsidRPr="008B3359">
        <w:t xml:space="preserve"> e</w:t>
      </w:r>
      <w:r w:rsidRPr="008B3359">
        <w:rPr>
          <w:b/>
        </w:rPr>
        <w:t xml:space="preserve"> trabalhista</w:t>
      </w:r>
      <w:r w:rsidRPr="008B3359">
        <w:t>. Caso tal documentação comprobatóri</w:t>
      </w:r>
      <w:r>
        <w:t>a</w:t>
      </w:r>
      <w:r w:rsidRPr="008B3359">
        <w:t xml:space="preserve"> não esteja disponibilizada digitalmente no SICAF</w:t>
      </w:r>
      <w:r>
        <w:t>,</w:t>
      </w:r>
      <w:r w:rsidRPr="008B3359">
        <w:t xml:space="preserve"> deverá ser solicitada a empresa.</w:t>
      </w:r>
      <w:bookmarkStart w:id="2" w:name="_Hlk160024078"/>
      <w:r w:rsidR="006D1AA4">
        <w:t xml:space="preserve"> </w:t>
      </w:r>
      <w:r w:rsidRPr="00C04151">
        <w:t xml:space="preserve">A licitante deverá apresentar a documentação comprobatória dos seguintes </w:t>
      </w:r>
      <w:r w:rsidRPr="00716F50">
        <w:t>requisitos de habilitação:</w:t>
      </w:r>
    </w:p>
    <w:p w14:paraId="0BC3878D" w14:textId="1B5DED9C" w:rsidR="0083627A" w:rsidRDefault="0083627A" w:rsidP="0083627A">
      <w:pPr>
        <w:pStyle w:val="PargrafodaLista"/>
        <w:numPr>
          <w:ilvl w:val="2"/>
          <w:numId w:val="39"/>
        </w:numPr>
        <w:spacing w:before="240" w:after="240"/>
        <w:jc w:val="both"/>
        <w:rPr>
          <w:b/>
        </w:rPr>
      </w:pPr>
      <w:bookmarkStart w:id="3" w:name="_Hlk163727317"/>
      <w:bookmarkStart w:id="4" w:name="_Hlk160024122"/>
      <w:bookmarkEnd w:id="2"/>
      <w:r w:rsidRPr="0083627A">
        <w:rPr>
          <w:b/>
        </w:rPr>
        <w:t>Capacidade Econômico-financeira:</w:t>
      </w:r>
    </w:p>
    <w:p w14:paraId="135A861A" w14:textId="77777777" w:rsidR="0083627A" w:rsidRDefault="0083627A" w:rsidP="0083627A">
      <w:pPr>
        <w:pStyle w:val="PargrafodaLista"/>
        <w:spacing w:before="240" w:after="240"/>
        <w:jc w:val="both"/>
        <w:rPr>
          <w:b/>
        </w:rPr>
      </w:pPr>
    </w:p>
    <w:p w14:paraId="4B031D64" w14:textId="421DC962" w:rsidR="00C85F6F" w:rsidRPr="0083627A" w:rsidRDefault="00C85F6F" w:rsidP="0083627A">
      <w:pPr>
        <w:pStyle w:val="PargrafodaLista"/>
        <w:numPr>
          <w:ilvl w:val="0"/>
          <w:numId w:val="40"/>
        </w:numPr>
        <w:spacing w:before="240" w:after="240"/>
        <w:jc w:val="both"/>
        <w:rPr>
          <w:b/>
        </w:rPr>
      </w:pPr>
      <w:r w:rsidRPr="0083627A">
        <w:rPr>
          <w:rFonts w:eastAsia="Times New Roman"/>
          <w:bCs/>
          <w:lang w:eastAsia="pt-BR"/>
        </w:rPr>
        <w:t>Certidão Negativa de Falência e Recuperação Judicial, expedida pelo distribuidor da sede da pessoa jurídica.</w:t>
      </w:r>
      <w:bookmarkStart w:id="5" w:name="_Hlk163727335"/>
      <w:bookmarkEnd w:id="3"/>
    </w:p>
    <w:bookmarkEnd w:id="4"/>
    <w:bookmarkEnd w:id="5"/>
    <w:p w14:paraId="36A70589" w14:textId="0DBD8B82" w:rsidR="006D1AA4" w:rsidRPr="006D1AA4" w:rsidRDefault="006D1AA4" w:rsidP="006D1AA4">
      <w:pPr>
        <w:spacing w:before="240" w:after="240"/>
        <w:jc w:val="both"/>
        <w:rPr>
          <w:bCs/>
        </w:rPr>
      </w:pPr>
      <w:r w:rsidRPr="006D1AA4">
        <w:rPr>
          <w:bCs/>
        </w:rPr>
        <w:t xml:space="preserve">A exigência da Certidão Negativa de Falência e Recuperação Judicial, expedida pelo distribuidor da sede da pessoa jurídica, tem como finalidade assegurar que os licitantes participantes do processo se encontram em condições regulares de funcionamento, sem indícios de insolvência ou incapacidade econômico-financeira que possam comprometer a </w:t>
      </w:r>
      <w:r w:rsidRPr="006D1AA4">
        <w:rPr>
          <w:bCs/>
        </w:rPr>
        <w:lastRenderedPageBreak/>
        <w:t>execução contratual.</w:t>
      </w:r>
      <w:r>
        <w:rPr>
          <w:bCs/>
        </w:rPr>
        <w:t xml:space="preserve"> </w:t>
      </w:r>
      <w:r w:rsidRPr="006D1AA4">
        <w:rPr>
          <w:bCs/>
        </w:rPr>
        <w:t>Tal documento constitui medida de proteção ao interesse público, uma vez que demonstra a idoneidade econômico-financeira da empresa, garantindo que a contratada terá condições de arcar com as obrigações assumidas, preservando a continuidade, a qualidade e a segurança da prestação dos serviços ou fornecimento de bens.</w:t>
      </w:r>
      <w:r>
        <w:rPr>
          <w:bCs/>
        </w:rPr>
        <w:t xml:space="preserve"> </w:t>
      </w:r>
      <w:r w:rsidRPr="006D1AA4">
        <w:rPr>
          <w:bCs/>
        </w:rPr>
        <w:t>Além disso, a exigência encontra respaldo no art. 69, inciso II, da Lei nº 14.133/2021, que autorizam a Administração Pública a requerer documentos que comprovem a qualificação econômico-financeira dos licitantes.</w:t>
      </w:r>
      <w:r>
        <w:rPr>
          <w:bCs/>
        </w:rPr>
        <w:t xml:space="preserve"> </w:t>
      </w:r>
      <w:r w:rsidRPr="006D1AA4">
        <w:rPr>
          <w:bCs/>
        </w:rPr>
        <w:t>Dessa forma, a apresentação da referida certidão garante maior segurança jurídica ao processo licitatório, previne riscos de inadimplemento contratual e assegura a seleção de empresas com capacidade comprovada para a execução integral do objeto licitado.</w:t>
      </w:r>
    </w:p>
    <w:p w14:paraId="3B648701" w14:textId="408C2BF1" w:rsidR="00C85F6F" w:rsidRDefault="00C85F6F" w:rsidP="00C85F6F">
      <w:pPr>
        <w:spacing w:before="240" w:after="240"/>
        <w:jc w:val="both"/>
        <w:rPr>
          <w:b/>
        </w:rPr>
      </w:pPr>
      <w:r w:rsidRPr="00B62EB6">
        <w:rPr>
          <w:b/>
        </w:rPr>
        <w:t>5. ESTIMATIVAS DAS QUANTIDADES PARA A CONTRATAÇÃO</w:t>
      </w:r>
    </w:p>
    <w:p w14:paraId="1A9C0D61" w14:textId="6C638EBE" w:rsidR="00C85F6F" w:rsidRDefault="008834CA" w:rsidP="008834CA">
      <w:pPr>
        <w:spacing w:before="240" w:after="240"/>
        <w:jc w:val="both"/>
      </w:pPr>
      <w:r w:rsidRPr="008834CA">
        <w:t xml:space="preserve">As quantidades estimadas para o presente processo de contratação foram definidas a partir de levantamentos realizados pelos responsáveis pela elaboração deste estudo. Na definição dos quantitativos, foram consideradas as demandas apresentadas pelas unidades </w:t>
      </w:r>
      <w:r>
        <w:t xml:space="preserve">de atendimento.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
        <w:gridCol w:w="975"/>
        <w:gridCol w:w="4819"/>
        <w:gridCol w:w="629"/>
        <w:gridCol w:w="647"/>
        <w:gridCol w:w="567"/>
        <w:gridCol w:w="567"/>
        <w:gridCol w:w="850"/>
      </w:tblGrid>
      <w:tr w:rsidR="00567FE8" w:rsidRPr="00567FE8" w14:paraId="3E0B9166" w14:textId="77777777" w:rsidTr="00567FE8">
        <w:trPr>
          <w:trHeight w:val="315"/>
        </w:trPr>
        <w:tc>
          <w:tcPr>
            <w:tcW w:w="580" w:type="dxa"/>
            <w:shd w:val="clear" w:color="008080" w:fill="A9D08E"/>
            <w:noWrap/>
            <w:vAlign w:val="center"/>
            <w:hideMark/>
          </w:tcPr>
          <w:p w14:paraId="2169238F" w14:textId="77777777" w:rsidR="00567FE8" w:rsidRPr="00567FE8" w:rsidRDefault="00567FE8" w:rsidP="00567FE8">
            <w:pPr>
              <w:widowControl/>
              <w:suppressAutoHyphens w:val="0"/>
              <w:jc w:val="center"/>
              <w:rPr>
                <w:rFonts w:eastAsia="Times New Roman" w:cs="Times New Roman"/>
                <w:b/>
                <w:bCs/>
                <w:kern w:val="0"/>
                <w:sz w:val="18"/>
                <w:szCs w:val="18"/>
                <w:lang w:eastAsia="pt-BR" w:bidi="ar-SA"/>
              </w:rPr>
            </w:pPr>
            <w:bookmarkStart w:id="6" w:name="_Hlk196305520"/>
            <w:r w:rsidRPr="00567FE8">
              <w:rPr>
                <w:rFonts w:eastAsia="Times New Roman" w:cs="Times New Roman"/>
                <w:b/>
                <w:bCs/>
                <w:kern w:val="0"/>
                <w:sz w:val="18"/>
                <w:szCs w:val="18"/>
                <w:lang w:eastAsia="pt-BR" w:bidi="ar-SA"/>
              </w:rPr>
              <w:t>Item</w:t>
            </w:r>
          </w:p>
        </w:tc>
        <w:tc>
          <w:tcPr>
            <w:tcW w:w="975" w:type="dxa"/>
            <w:shd w:val="clear" w:color="008080" w:fill="A9D08E"/>
            <w:noWrap/>
            <w:vAlign w:val="center"/>
            <w:hideMark/>
          </w:tcPr>
          <w:p w14:paraId="5985EA55" w14:textId="77777777" w:rsidR="00567FE8" w:rsidRPr="00567FE8" w:rsidRDefault="00567FE8" w:rsidP="00567FE8">
            <w:pPr>
              <w:widowControl/>
              <w:suppressAutoHyphens w:val="0"/>
              <w:jc w:val="center"/>
              <w:rPr>
                <w:rFonts w:eastAsia="Times New Roman" w:cs="Times New Roman"/>
                <w:b/>
                <w:bCs/>
                <w:kern w:val="0"/>
                <w:sz w:val="18"/>
                <w:szCs w:val="18"/>
                <w:lang w:eastAsia="pt-BR" w:bidi="ar-SA"/>
              </w:rPr>
            </w:pPr>
            <w:r w:rsidRPr="00567FE8">
              <w:rPr>
                <w:rFonts w:eastAsia="Times New Roman" w:cs="Times New Roman"/>
                <w:b/>
                <w:bCs/>
                <w:kern w:val="0"/>
                <w:sz w:val="18"/>
                <w:szCs w:val="18"/>
                <w:lang w:eastAsia="pt-BR" w:bidi="ar-SA"/>
              </w:rPr>
              <w:t>Código</w:t>
            </w:r>
          </w:p>
        </w:tc>
        <w:tc>
          <w:tcPr>
            <w:tcW w:w="4819" w:type="dxa"/>
            <w:shd w:val="clear" w:color="008080" w:fill="A9D08E"/>
            <w:noWrap/>
            <w:vAlign w:val="center"/>
            <w:hideMark/>
          </w:tcPr>
          <w:p w14:paraId="017BA05D" w14:textId="662E40FA" w:rsidR="00567FE8" w:rsidRPr="00567FE8" w:rsidRDefault="00567FE8" w:rsidP="00567FE8">
            <w:pPr>
              <w:widowControl/>
              <w:suppressAutoHyphens w:val="0"/>
              <w:jc w:val="center"/>
              <w:rPr>
                <w:rFonts w:eastAsia="Times New Roman" w:cs="Times New Roman"/>
                <w:b/>
                <w:bCs/>
                <w:kern w:val="0"/>
                <w:sz w:val="18"/>
                <w:szCs w:val="18"/>
                <w:lang w:eastAsia="pt-BR" w:bidi="ar-SA"/>
              </w:rPr>
            </w:pPr>
            <w:r w:rsidRPr="00567FE8">
              <w:rPr>
                <w:rFonts w:eastAsia="Times New Roman" w:cs="Times New Roman"/>
                <w:b/>
                <w:bCs/>
                <w:kern w:val="0"/>
                <w:sz w:val="18"/>
                <w:szCs w:val="18"/>
                <w:lang w:eastAsia="pt-BR" w:bidi="ar-SA"/>
              </w:rPr>
              <w:t>Descrição</w:t>
            </w:r>
          </w:p>
        </w:tc>
        <w:tc>
          <w:tcPr>
            <w:tcW w:w="629" w:type="dxa"/>
            <w:shd w:val="clear" w:color="008080" w:fill="A9D08E"/>
            <w:noWrap/>
            <w:vAlign w:val="center"/>
            <w:hideMark/>
          </w:tcPr>
          <w:p w14:paraId="7EC3CF52" w14:textId="77777777" w:rsidR="00567FE8" w:rsidRPr="00567FE8" w:rsidRDefault="00567FE8" w:rsidP="00567FE8">
            <w:pPr>
              <w:widowControl/>
              <w:suppressAutoHyphens w:val="0"/>
              <w:jc w:val="center"/>
              <w:rPr>
                <w:rFonts w:eastAsia="Times New Roman" w:cs="Times New Roman"/>
                <w:b/>
                <w:bCs/>
                <w:kern w:val="0"/>
                <w:sz w:val="18"/>
                <w:szCs w:val="18"/>
                <w:lang w:eastAsia="pt-BR" w:bidi="ar-SA"/>
              </w:rPr>
            </w:pPr>
            <w:r w:rsidRPr="00567FE8">
              <w:rPr>
                <w:rFonts w:eastAsia="Times New Roman" w:cs="Times New Roman"/>
                <w:b/>
                <w:bCs/>
                <w:kern w:val="0"/>
                <w:sz w:val="18"/>
                <w:szCs w:val="18"/>
                <w:lang w:eastAsia="pt-BR" w:bidi="ar-SA"/>
              </w:rPr>
              <w:t>POLI I</w:t>
            </w:r>
          </w:p>
        </w:tc>
        <w:tc>
          <w:tcPr>
            <w:tcW w:w="647" w:type="dxa"/>
            <w:shd w:val="clear" w:color="008080" w:fill="A9D08E"/>
            <w:noWrap/>
            <w:vAlign w:val="center"/>
            <w:hideMark/>
          </w:tcPr>
          <w:p w14:paraId="38F57E31" w14:textId="77777777" w:rsidR="00567FE8" w:rsidRPr="00567FE8" w:rsidRDefault="00567FE8" w:rsidP="00567FE8">
            <w:pPr>
              <w:widowControl/>
              <w:suppressAutoHyphens w:val="0"/>
              <w:jc w:val="center"/>
              <w:rPr>
                <w:rFonts w:eastAsia="Times New Roman" w:cs="Times New Roman"/>
                <w:b/>
                <w:bCs/>
                <w:kern w:val="0"/>
                <w:sz w:val="18"/>
                <w:szCs w:val="18"/>
                <w:lang w:eastAsia="pt-BR" w:bidi="ar-SA"/>
              </w:rPr>
            </w:pPr>
            <w:r w:rsidRPr="00567FE8">
              <w:rPr>
                <w:rFonts w:eastAsia="Times New Roman" w:cs="Times New Roman"/>
                <w:b/>
                <w:bCs/>
                <w:kern w:val="0"/>
                <w:sz w:val="18"/>
                <w:szCs w:val="18"/>
                <w:lang w:eastAsia="pt-BR" w:bidi="ar-SA"/>
              </w:rPr>
              <w:t>POLI II</w:t>
            </w:r>
          </w:p>
        </w:tc>
        <w:tc>
          <w:tcPr>
            <w:tcW w:w="567" w:type="dxa"/>
            <w:shd w:val="clear" w:color="008080" w:fill="A9D08E"/>
            <w:noWrap/>
            <w:vAlign w:val="center"/>
            <w:hideMark/>
          </w:tcPr>
          <w:p w14:paraId="3CF6F77E" w14:textId="77777777" w:rsidR="00567FE8" w:rsidRPr="00567FE8" w:rsidRDefault="00567FE8" w:rsidP="00567FE8">
            <w:pPr>
              <w:widowControl/>
              <w:suppressAutoHyphens w:val="0"/>
              <w:jc w:val="center"/>
              <w:rPr>
                <w:rFonts w:eastAsia="Times New Roman" w:cs="Times New Roman"/>
                <w:b/>
                <w:bCs/>
                <w:kern w:val="0"/>
                <w:sz w:val="18"/>
                <w:szCs w:val="18"/>
                <w:lang w:eastAsia="pt-BR" w:bidi="ar-SA"/>
              </w:rPr>
            </w:pPr>
            <w:r w:rsidRPr="00567FE8">
              <w:rPr>
                <w:rFonts w:eastAsia="Times New Roman" w:cs="Times New Roman"/>
                <w:b/>
                <w:bCs/>
                <w:kern w:val="0"/>
                <w:sz w:val="18"/>
                <w:szCs w:val="18"/>
                <w:lang w:eastAsia="pt-BR" w:bidi="ar-SA"/>
              </w:rPr>
              <w:t>CER II</w:t>
            </w:r>
          </w:p>
        </w:tc>
        <w:tc>
          <w:tcPr>
            <w:tcW w:w="567" w:type="dxa"/>
            <w:shd w:val="clear" w:color="008080" w:fill="A9D08E"/>
            <w:noWrap/>
            <w:vAlign w:val="center"/>
            <w:hideMark/>
          </w:tcPr>
          <w:p w14:paraId="69816082" w14:textId="77777777" w:rsidR="00567FE8" w:rsidRPr="00567FE8" w:rsidRDefault="00567FE8" w:rsidP="00567FE8">
            <w:pPr>
              <w:widowControl/>
              <w:suppressAutoHyphens w:val="0"/>
              <w:jc w:val="center"/>
              <w:rPr>
                <w:rFonts w:eastAsia="Times New Roman" w:cs="Times New Roman"/>
                <w:b/>
                <w:bCs/>
                <w:kern w:val="0"/>
                <w:sz w:val="18"/>
                <w:szCs w:val="18"/>
                <w:lang w:eastAsia="pt-BR" w:bidi="ar-SA"/>
              </w:rPr>
            </w:pPr>
            <w:r w:rsidRPr="00567FE8">
              <w:rPr>
                <w:rFonts w:eastAsia="Times New Roman" w:cs="Times New Roman"/>
                <w:b/>
                <w:bCs/>
                <w:kern w:val="0"/>
                <w:sz w:val="18"/>
                <w:szCs w:val="18"/>
                <w:lang w:eastAsia="pt-BR" w:bidi="ar-SA"/>
              </w:rPr>
              <w:t>CER IV</w:t>
            </w:r>
          </w:p>
        </w:tc>
        <w:tc>
          <w:tcPr>
            <w:tcW w:w="850" w:type="dxa"/>
            <w:shd w:val="clear" w:color="008080" w:fill="A9D08E"/>
            <w:noWrap/>
            <w:vAlign w:val="center"/>
            <w:hideMark/>
          </w:tcPr>
          <w:p w14:paraId="23603CDC" w14:textId="555FF5A1" w:rsidR="00567FE8" w:rsidRPr="00567FE8" w:rsidRDefault="00567FE8" w:rsidP="00567FE8">
            <w:pPr>
              <w:widowControl/>
              <w:suppressAutoHyphens w:val="0"/>
              <w:jc w:val="center"/>
              <w:rPr>
                <w:rFonts w:eastAsia="Times New Roman" w:cs="Times New Roman"/>
                <w:b/>
                <w:bCs/>
                <w:kern w:val="0"/>
                <w:sz w:val="18"/>
                <w:szCs w:val="18"/>
                <w:lang w:eastAsia="pt-BR" w:bidi="ar-SA"/>
              </w:rPr>
            </w:pPr>
            <w:r w:rsidRPr="00567FE8">
              <w:rPr>
                <w:rFonts w:eastAsia="Times New Roman" w:cs="Times New Roman"/>
                <w:b/>
                <w:bCs/>
                <w:kern w:val="0"/>
                <w:sz w:val="18"/>
                <w:szCs w:val="18"/>
                <w:lang w:eastAsia="pt-BR" w:bidi="ar-SA"/>
              </w:rPr>
              <w:t>Quant</w:t>
            </w:r>
            <w:r>
              <w:rPr>
                <w:rFonts w:eastAsia="Times New Roman" w:cs="Times New Roman"/>
                <w:b/>
                <w:bCs/>
                <w:kern w:val="0"/>
                <w:sz w:val="18"/>
                <w:szCs w:val="18"/>
                <w:lang w:eastAsia="pt-BR" w:bidi="ar-SA"/>
              </w:rPr>
              <w:t>.</w:t>
            </w:r>
          </w:p>
        </w:tc>
      </w:tr>
      <w:tr w:rsidR="00567FE8" w:rsidRPr="00567FE8" w14:paraId="476C5A73" w14:textId="77777777" w:rsidTr="00567FE8">
        <w:trPr>
          <w:trHeight w:val="2295"/>
        </w:trPr>
        <w:tc>
          <w:tcPr>
            <w:tcW w:w="580" w:type="dxa"/>
            <w:shd w:val="clear" w:color="auto" w:fill="auto"/>
            <w:noWrap/>
            <w:vAlign w:val="center"/>
            <w:hideMark/>
          </w:tcPr>
          <w:p w14:paraId="5CD5C8D9"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w:t>
            </w:r>
          </w:p>
        </w:tc>
        <w:tc>
          <w:tcPr>
            <w:tcW w:w="975" w:type="dxa"/>
            <w:shd w:val="clear" w:color="auto" w:fill="auto"/>
            <w:vAlign w:val="center"/>
            <w:hideMark/>
          </w:tcPr>
          <w:p w14:paraId="1087220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1413014</w:t>
            </w:r>
          </w:p>
        </w:tc>
        <w:tc>
          <w:tcPr>
            <w:tcW w:w="4819" w:type="dxa"/>
            <w:shd w:val="clear" w:color="auto" w:fill="auto"/>
            <w:vAlign w:val="center"/>
            <w:hideMark/>
          </w:tcPr>
          <w:p w14:paraId="2B30F6F4"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TORNOZELEIRA, NYLON, FECHAMENTO VELCRO, 02 KG, EMBALAGEM 1.0 UNIDADE. Obs.: Material: Nylon resistente de alta durabilidade, que suporte uso contínuo sem rasgos ou deformações. Fechamento: Velcro de alta aderência, que permita ajuste seguro ao tornozelo, evitando deslizamento durante o uso. Ajuste: Tamanho ajustável para diferentes circunferências de tornozelo, garantindo conforto e segurança. Acabamento: Bordas internas macias ou acolchoadas para evitar atrito ou lesões na pele. Estrutura: Resistente a movimentos repetitivos, mantendo integridade e segurança durante o uso. Embalagem: Embalada individualmente em embalagem resistente, protegendo o produto durante transporte e armazenamento. Identificação: Etiqueta clara com informações de peso, fabricante e instruções de uso. Garantia: Mínima de 6 meses contra defeitos de fabricação.</w:t>
            </w:r>
          </w:p>
        </w:tc>
        <w:tc>
          <w:tcPr>
            <w:tcW w:w="629" w:type="dxa"/>
            <w:shd w:val="clear" w:color="auto" w:fill="auto"/>
            <w:vAlign w:val="center"/>
            <w:hideMark/>
          </w:tcPr>
          <w:p w14:paraId="107EC00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5</w:t>
            </w:r>
          </w:p>
        </w:tc>
        <w:tc>
          <w:tcPr>
            <w:tcW w:w="647" w:type="dxa"/>
            <w:shd w:val="clear" w:color="auto" w:fill="auto"/>
            <w:vAlign w:val="center"/>
            <w:hideMark/>
          </w:tcPr>
          <w:p w14:paraId="699916F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567" w:type="dxa"/>
            <w:shd w:val="clear" w:color="auto" w:fill="auto"/>
            <w:vAlign w:val="center"/>
            <w:hideMark/>
          </w:tcPr>
          <w:p w14:paraId="311306C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567" w:type="dxa"/>
            <w:shd w:val="clear" w:color="auto" w:fill="auto"/>
            <w:vAlign w:val="center"/>
            <w:hideMark/>
          </w:tcPr>
          <w:p w14:paraId="41F8D71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6</w:t>
            </w:r>
          </w:p>
        </w:tc>
        <w:tc>
          <w:tcPr>
            <w:tcW w:w="850" w:type="dxa"/>
            <w:shd w:val="clear" w:color="000000" w:fill="FFFFFF"/>
            <w:noWrap/>
            <w:vAlign w:val="center"/>
            <w:hideMark/>
          </w:tcPr>
          <w:p w14:paraId="0260676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15</w:t>
            </w:r>
          </w:p>
        </w:tc>
      </w:tr>
      <w:tr w:rsidR="00567FE8" w:rsidRPr="00567FE8" w14:paraId="55387EC1" w14:textId="77777777" w:rsidTr="00567FE8">
        <w:trPr>
          <w:trHeight w:val="2295"/>
        </w:trPr>
        <w:tc>
          <w:tcPr>
            <w:tcW w:w="580" w:type="dxa"/>
            <w:shd w:val="clear" w:color="auto" w:fill="auto"/>
            <w:noWrap/>
            <w:vAlign w:val="center"/>
            <w:hideMark/>
          </w:tcPr>
          <w:p w14:paraId="22D6BACF"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w:t>
            </w:r>
          </w:p>
        </w:tc>
        <w:tc>
          <w:tcPr>
            <w:tcW w:w="975" w:type="dxa"/>
            <w:shd w:val="clear" w:color="auto" w:fill="auto"/>
            <w:vAlign w:val="center"/>
            <w:hideMark/>
          </w:tcPr>
          <w:p w14:paraId="22C9573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1413024</w:t>
            </w:r>
          </w:p>
        </w:tc>
        <w:tc>
          <w:tcPr>
            <w:tcW w:w="4819" w:type="dxa"/>
            <w:shd w:val="clear" w:color="auto" w:fill="auto"/>
            <w:vAlign w:val="center"/>
            <w:hideMark/>
          </w:tcPr>
          <w:p w14:paraId="2122AAED"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TORNOZELEIRA, NYLON, FECHAMENTO VELCRO, 03 KG, EMBALAGEM 1.0 UNIDADE. Obs.: Material: Nylon resistente de alta durabilidade, que suporte uso contínuo sem rasgos ou deformações. Fechamento: Velcro de alta aderência, que permita ajuste seguro ao tornozelo, evitando deslizamento durante o uso. Ajuste: Tamanho ajustável para diferentes circunferências de tornozelo, garantindo conforto e segurança. Acabamento: Bordas internas macias ou acolchoadas para evitar atrito ou lesões na pele. Estrutura: Resistente a movimentos repetitivos, mantendo integridade e segurança durante o uso. Embalagem: Embalada individualmente em embalagem resistente, protegendo o produto durante transporte e armazenamento. Identificação: Etiqueta clara com informações de peso, fabricante e instruções de uso. Garantia: Mínima de 6 meses contra defeitos de fabricação.</w:t>
            </w:r>
          </w:p>
        </w:tc>
        <w:tc>
          <w:tcPr>
            <w:tcW w:w="629" w:type="dxa"/>
            <w:shd w:val="clear" w:color="auto" w:fill="auto"/>
            <w:vAlign w:val="center"/>
            <w:hideMark/>
          </w:tcPr>
          <w:p w14:paraId="4A03FB7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5</w:t>
            </w:r>
          </w:p>
        </w:tc>
        <w:tc>
          <w:tcPr>
            <w:tcW w:w="647" w:type="dxa"/>
            <w:shd w:val="clear" w:color="auto" w:fill="auto"/>
            <w:vAlign w:val="center"/>
            <w:hideMark/>
          </w:tcPr>
          <w:p w14:paraId="15D22AD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567" w:type="dxa"/>
            <w:shd w:val="clear" w:color="auto" w:fill="auto"/>
            <w:vAlign w:val="center"/>
            <w:hideMark/>
          </w:tcPr>
          <w:p w14:paraId="3AC25F8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567" w:type="dxa"/>
            <w:shd w:val="clear" w:color="auto" w:fill="auto"/>
            <w:vAlign w:val="center"/>
            <w:hideMark/>
          </w:tcPr>
          <w:p w14:paraId="4DD8C88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6</w:t>
            </w:r>
          </w:p>
        </w:tc>
        <w:tc>
          <w:tcPr>
            <w:tcW w:w="850" w:type="dxa"/>
            <w:shd w:val="clear" w:color="000000" w:fill="FFFFFF"/>
            <w:noWrap/>
            <w:vAlign w:val="center"/>
            <w:hideMark/>
          </w:tcPr>
          <w:p w14:paraId="10923CF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15</w:t>
            </w:r>
          </w:p>
        </w:tc>
      </w:tr>
      <w:tr w:rsidR="00567FE8" w:rsidRPr="00567FE8" w14:paraId="5FC5190D" w14:textId="77777777" w:rsidTr="00567FE8">
        <w:trPr>
          <w:trHeight w:val="2295"/>
        </w:trPr>
        <w:tc>
          <w:tcPr>
            <w:tcW w:w="580" w:type="dxa"/>
            <w:shd w:val="clear" w:color="auto" w:fill="auto"/>
            <w:noWrap/>
            <w:vAlign w:val="center"/>
            <w:hideMark/>
          </w:tcPr>
          <w:p w14:paraId="73639B7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3</w:t>
            </w:r>
          </w:p>
        </w:tc>
        <w:tc>
          <w:tcPr>
            <w:tcW w:w="975" w:type="dxa"/>
            <w:shd w:val="clear" w:color="auto" w:fill="auto"/>
            <w:vAlign w:val="center"/>
            <w:hideMark/>
          </w:tcPr>
          <w:p w14:paraId="4F4FE68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15261710</w:t>
            </w:r>
          </w:p>
        </w:tc>
        <w:tc>
          <w:tcPr>
            <w:tcW w:w="4819" w:type="dxa"/>
            <w:shd w:val="clear" w:color="auto" w:fill="auto"/>
            <w:vAlign w:val="center"/>
            <w:hideMark/>
          </w:tcPr>
          <w:p w14:paraId="474C32E5"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TORNOZELEIRA, NYLON, FECHAMENTO VELCRO, 04 KG, EMBALAGEM 1.0 UNIDADE. Obs.: Material: Nylon resistente de alta durabilidade, que suporte uso contínuo sem rasgos ou deformações. Fechamento: Velcro de alta aderência, que permita ajuste seguro ao tornozelo, evitando deslizamento durante o uso. Ajuste: Tamanho ajustável para diferentes circunferências de tornozelo, garantindo conforto e segurança. Acabamento: Bordas internas macias ou acolchoadas para evitar atrito ou lesões na pele. Estrutura: Resistente a movimentos repetitivos, mantendo integridade e segurança durante o uso. Embalagem: Embalada individualmente em embalagem resistente, protegendo o produto durante transporte e armazenamento. Identificação: Etiqueta clara com informações de peso, fabricante e instruções de uso. Garantia: Mínima de 6 meses contra defeitos de fabricação.</w:t>
            </w:r>
          </w:p>
        </w:tc>
        <w:tc>
          <w:tcPr>
            <w:tcW w:w="629" w:type="dxa"/>
            <w:shd w:val="clear" w:color="auto" w:fill="auto"/>
            <w:vAlign w:val="center"/>
            <w:hideMark/>
          </w:tcPr>
          <w:p w14:paraId="5149513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647" w:type="dxa"/>
            <w:shd w:val="clear" w:color="auto" w:fill="auto"/>
            <w:vAlign w:val="center"/>
            <w:hideMark/>
          </w:tcPr>
          <w:p w14:paraId="04BD4C2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0</w:t>
            </w:r>
          </w:p>
        </w:tc>
        <w:tc>
          <w:tcPr>
            <w:tcW w:w="567" w:type="dxa"/>
            <w:shd w:val="clear" w:color="auto" w:fill="auto"/>
            <w:vAlign w:val="center"/>
            <w:hideMark/>
          </w:tcPr>
          <w:p w14:paraId="6D201FB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0</w:t>
            </w:r>
          </w:p>
        </w:tc>
        <w:tc>
          <w:tcPr>
            <w:tcW w:w="567" w:type="dxa"/>
            <w:shd w:val="clear" w:color="auto" w:fill="auto"/>
            <w:vAlign w:val="center"/>
            <w:hideMark/>
          </w:tcPr>
          <w:p w14:paraId="046E2A6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850" w:type="dxa"/>
            <w:shd w:val="clear" w:color="000000" w:fill="FFFFFF"/>
            <w:noWrap/>
            <w:vAlign w:val="center"/>
            <w:hideMark/>
          </w:tcPr>
          <w:p w14:paraId="115E0A7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8</w:t>
            </w:r>
          </w:p>
        </w:tc>
      </w:tr>
      <w:tr w:rsidR="00567FE8" w:rsidRPr="00567FE8" w14:paraId="620CB693" w14:textId="77777777" w:rsidTr="00567FE8">
        <w:trPr>
          <w:trHeight w:val="2295"/>
        </w:trPr>
        <w:tc>
          <w:tcPr>
            <w:tcW w:w="580" w:type="dxa"/>
            <w:shd w:val="clear" w:color="auto" w:fill="auto"/>
            <w:noWrap/>
            <w:vAlign w:val="center"/>
            <w:hideMark/>
          </w:tcPr>
          <w:p w14:paraId="275EF80B"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4</w:t>
            </w:r>
          </w:p>
        </w:tc>
        <w:tc>
          <w:tcPr>
            <w:tcW w:w="975" w:type="dxa"/>
            <w:shd w:val="clear" w:color="auto" w:fill="auto"/>
            <w:vAlign w:val="center"/>
            <w:hideMark/>
          </w:tcPr>
          <w:p w14:paraId="015E7C3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15261810</w:t>
            </w:r>
          </w:p>
        </w:tc>
        <w:tc>
          <w:tcPr>
            <w:tcW w:w="4819" w:type="dxa"/>
            <w:shd w:val="clear" w:color="auto" w:fill="auto"/>
            <w:vAlign w:val="center"/>
            <w:hideMark/>
          </w:tcPr>
          <w:p w14:paraId="20CF0E23"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TORNOZELEIRA, NYLON, FECHAMENTO VELCRO, 05 KG, EMBALAGEM 1.0 UNIDADE. Obs.: Material: Nylon resistente de alta durabilidade, que suporte uso contínuo sem rasgos ou deformações. Fechamento: Velcro de alta aderência, que permita ajuste seguro ao tornozelo, evitando deslizamento durante o uso. Ajuste: Tamanho ajustável para diferentes circunferências de tornozelo, garantindo conforto e segurança. Acabamento: Bordas internas macias ou acolchoadas para evitar atrito ou lesões na pele. Estrutura: Resistente a movimentos repetitivos, mantendo integridade e segurança durante o uso. Embalagem: Embalada individualmente em embalagem resistente, protegendo o produto durante transporte e armazenamento. Identificação: Etiqueta clara com informações de peso, fabricante e instruções de uso. Garantia: Mínima de 6 meses contra defeitos de fabricação.</w:t>
            </w:r>
          </w:p>
        </w:tc>
        <w:tc>
          <w:tcPr>
            <w:tcW w:w="629" w:type="dxa"/>
            <w:shd w:val="clear" w:color="auto" w:fill="auto"/>
            <w:vAlign w:val="center"/>
            <w:hideMark/>
          </w:tcPr>
          <w:p w14:paraId="425E203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647" w:type="dxa"/>
            <w:shd w:val="clear" w:color="auto" w:fill="auto"/>
            <w:vAlign w:val="center"/>
            <w:hideMark/>
          </w:tcPr>
          <w:p w14:paraId="3007D37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0</w:t>
            </w:r>
          </w:p>
        </w:tc>
        <w:tc>
          <w:tcPr>
            <w:tcW w:w="567" w:type="dxa"/>
            <w:shd w:val="clear" w:color="auto" w:fill="auto"/>
            <w:vAlign w:val="center"/>
            <w:hideMark/>
          </w:tcPr>
          <w:p w14:paraId="37482B7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0</w:t>
            </w:r>
          </w:p>
        </w:tc>
        <w:tc>
          <w:tcPr>
            <w:tcW w:w="567" w:type="dxa"/>
            <w:shd w:val="clear" w:color="auto" w:fill="auto"/>
            <w:vAlign w:val="center"/>
            <w:hideMark/>
          </w:tcPr>
          <w:p w14:paraId="66B72BC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850" w:type="dxa"/>
            <w:shd w:val="clear" w:color="000000" w:fill="FFFFFF"/>
            <w:noWrap/>
            <w:vAlign w:val="center"/>
            <w:hideMark/>
          </w:tcPr>
          <w:p w14:paraId="1C180F3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8</w:t>
            </w:r>
          </w:p>
        </w:tc>
      </w:tr>
      <w:tr w:rsidR="00567FE8" w:rsidRPr="00567FE8" w14:paraId="249B42DB" w14:textId="77777777" w:rsidTr="00567FE8">
        <w:trPr>
          <w:trHeight w:val="2295"/>
        </w:trPr>
        <w:tc>
          <w:tcPr>
            <w:tcW w:w="580" w:type="dxa"/>
            <w:shd w:val="clear" w:color="auto" w:fill="auto"/>
            <w:noWrap/>
            <w:vAlign w:val="center"/>
            <w:hideMark/>
          </w:tcPr>
          <w:p w14:paraId="1CC52070"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5</w:t>
            </w:r>
          </w:p>
        </w:tc>
        <w:tc>
          <w:tcPr>
            <w:tcW w:w="975" w:type="dxa"/>
            <w:shd w:val="clear" w:color="auto" w:fill="auto"/>
            <w:vAlign w:val="center"/>
            <w:hideMark/>
          </w:tcPr>
          <w:p w14:paraId="517A25E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1431708</w:t>
            </w:r>
          </w:p>
        </w:tc>
        <w:tc>
          <w:tcPr>
            <w:tcW w:w="4819" w:type="dxa"/>
            <w:shd w:val="clear" w:color="auto" w:fill="auto"/>
            <w:vAlign w:val="center"/>
            <w:hideMark/>
          </w:tcPr>
          <w:p w14:paraId="560CF81E"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TORNOZELEIRA, NYLON, FECHAMENTO VELCRO, 01 KG, EMBALAGEM 1.0 UNIDADE. Obs.: Material: Nylon resistente de alta durabilidade, que suporte uso contínuo sem rasgos ou deformações. Fechamento: Velcro de alta aderência, que permita ajuste seguro ao tornozelo, evitando deslizamento durante o uso. Ajuste: Tamanho ajustável para diferentes circunferências de tornozelo, garantindo conforto e segurança. Acabamento: Bordas internas macias ou acolchoadas para evitar atrito ou lesões na pele. Estrutura: Resistente a movimentos repetitivos, mantendo integridade e segurança durante o uso. Embalagem: Embalada individualmente em embalagem resistente, protegendo o produto durante transporte e armazenamento. Identificação: Etiqueta clara com informações de peso, fabricante e instruções de uso. Garantia: Mínima de 6 meses contra defeitos de fabricação.</w:t>
            </w:r>
          </w:p>
        </w:tc>
        <w:tc>
          <w:tcPr>
            <w:tcW w:w="629" w:type="dxa"/>
            <w:shd w:val="clear" w:color="auto" w:fill="auto"/>
            <w:vAlign w:val="center"/>
            <w:hideMark/>
          </w:tcPr>
          <w:p w14:paraId="4A9771A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5</w:t>
            </w:r>
          </w:p>
        </w:tc>
        <w:tc>
          <w:tcPr>
            <w:tcW w:w="647" w:type="dxa"/>
            <w:shd w:val="clear" w:color="auto" w:fill="auto"/>
            <w:vAlign w:val="center"/>
            <w:hideMark/>
          </w:tcPr>
          <w:p w14:paraId="2EEF52C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567" w:type="dxa"/>
            <w:shd w:val="clear" w:color="auto" w:fill="auto"/>
            <w:vAlign w:val="center"/>
            <w:hideMark/>
          </w:tcPr>
          <w:p w14:paraId="2E4790F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567" w:type="dxa"/>
            <w:shd w:val="clear" w:color="auto" w:fill="auto"/>
            <w:vAlign w:val="center"/>
            <w:hideMark/>
          </w:tcPr>
          <w:p w14:paraId="0A90D9B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6</w:t>
            </w:r>
          </w:p>
        </w:tc>
        <w:tc>
          <w:tcPr>
            <w:tcW w:w="850" w:type="dxa"/>
            <w:shd w:val="clear" w:color="000000" w:fill="FFFFFF"/>
            <w:noWrap/>
            <w:vAlign w:val="center"/>
            <w:hideMark/>
          </w:tcPr>
          <w:p w14:paraId="71FD7C6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15</w:t>
            </w:r>
          </w:p>
        </w:tc>
      </w:tr>
      <w:tr w:rsidR="00567FE8" w:rsidRPr="00567FE8" w14:paraId="521020A7" w14:textId="77777777" w:rsidTr="00567FE8">
        <w:trPr>
          <w:trHeight w:val="934"/>
        </w:trPr>
        <w:tc>
          <w:tcPr>
            <w:tcW w:w="580" w:type="dxa"/>
            <w:shd w:val="clear" w:color="auto" w:fill="auto"/>
            <w:noWrap/>
            <w:vAlign w:val="center"/>
            <w:hideMark/>
          </w:tcPr>
          <w:p w14:paraId="73609CB4"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6</w:t>
            </w:r>
          </w:p>
        </w:tc>
        <w:tc>
          <w:tcPr>
            <w:tcW w:w="975" w:type="dxa"/>
            <w:shd w:val="clear" w:color="000000" w:fill="FFFFFF"/>
            <w:vAlign w:val="center"/>
            <w:hideMark/>
          </w:tcPr>
          <w:p w14:paraId="5C689AB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1855106</w:t>
            </w:r>
          </w:p>
        </w:tc>
        <w:tc>
          <w:tcPr>
            <w:tcW w:w="4819" w:type="dxa"/>
            <w:shd w:val="clear" w:color="000000" w:fill="FFFFFF"/>
            <w:vAlign w:val="center"/>
            <w:hideMark/>
          </w:tcPr>
          <w:p w14:paraId="3404BCCB"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 xml:space="preserve">CONJUNTO PARA TREINAMENTO FUNCIONAL, AGILIDADE, POLIPROPILENO, CONES, BARREIRAS, BARRAS, MINI BANDEIRAS, PRATOS, ARGOLAS, ESCADA, CIRCUITO, EMBALAGEM 1.0 UNIDADE. Obs.: Composição: Conjunto formado por cones, barreiras, barras, mini bandeiras, pratos, argolas e escada de agilidade. Material: Fabricado em polipropileno resistente, com propriedades que garantam durabilidade e resistência ao uso contínuo em ambientes internos e externos. Estrutura: Componentes projetados para suportar impactos leves decorrentes de exercícios funcionais, sem deformações permanentes. Acabamento: Todos os itens devem apresentar bordas arredondadas ou acabamento seguro, a fim de evitar cortes, arranhões ou lesões ao usuário. Estabilidade: Cones, barreiras e escada devem possuir estabilidade suficiente para não tombar ou deslizar em excesso durante a execução dos exercícios. Transporte e Armazenamento: O conjunto deve ser leve e de fácil manuseio, acondicionado em embalagem que permita o transporte seguro e a organização de todos os itens. Embalagem: Embalada individualmente em material resistente, que proteja o conjunto contra danos físicos e ambientais durante transporte e </w:t>
            </w:r>
            <w:r w:rsidRPr="00567FE8">
              <w:rPr>
                <w:rFonts w:eastAsia="Times New Roman" w:cs="Times New Roman"/>
                <w:kern w:val="0"/>
                <w:sz w:val="18"/>
                <w:szCs w:val="18"/>
                <w:lang w:eastAsia="pt-BR" w:bidi="ar-SA"/>
              </w:rPr>
              <w:lastRenderedPageBreak/>
              <w:t>armazenamento. Identificação: Embalagem deve conter etiqueta clara e legível, com descrição completa do conteúdo, dados do fabricante e instruções básicas de uso. Garantia: Garantia mínima de 6 (seis) meses contra defeitos de fabricação.</w:t>
            </w:r>
          </w:p>
        </w:tc>
        <w:tc>
          <w:tcPr>
            <w:tcW w:w="629" w:type="dxa"/>
            <w:shd w:val="clear" w:color="000000" w:fill="FFFFFF"/>
            <w:vAlign w:val="center"/>
            <w:hideMark/>
          </w:tcPr>
          <w:p w14:paraId="34CB8ED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lastRenderedPageBreak/>
              <w:t>2</w:t>
            </w:r>
          </w:p>
        </w:tc>
        <w:tc>
          <w:tcPr>
            <w:tcW w:w="647" w:type="dxa"/>
            <w:shd w:val="clear" w:color="000000" w:fill="FFFFFF"/>
            <w:vAlign w:val="center"/>
            <w:hideMark/>
          </w:tcPr>
          <w:p w14:paraId="00329DF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0</w:t>
            </w:r>
          </w:p>
        </w:tc>
        <w:tc>
          <w:tcPr>
            <w:tcW w:w="567" w:type="dxa"/>
            <w:shd w:val="clear" w:color="000000" w:fill="FFFFFF"/>
            <w:vAlign w:val="center"/>
            <w:hideMark/>
          </w:tcPr>
          <w:p w14:paraId="30E24BB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0</w:t>
            </w:r>
          </w:p>
        </w:tc>
        <w:tc>
          <w:tcPr>
            <w:tcW w:w="567" w:type="dxa"/>
            <w:shd w:val="clear" w:color="000000" w:fill="FFFFFF"/>
            <w:vAlign w:val="center"/>
            <w:hideMark/>
          </w:tcPr>
          <w:p w14:paraId="747EAC0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w:t>
            </w:r>
          </w:p>
        </w:tc>
        <w:tc>
          <w:tcPr>
            <w:tcW w:w="850" w:type="dxa"/>
            <w:shd w:val="clear" w:color="000000" w:fill="FFFFFF"/>
            <w:noWrap/>
            <w:vAlign w:val="center"/>
            <w:hideMark/>
          </w:tcPr>
          <w:p w14:paraId="3A9A71E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12</w:t>
            </w:r>
          </w:p>
        </w:tc>
      </w:tr>
      <w:tr w:rsidR="00567FE8" w:rsidRPr="00567FE8" w14:paraId="63C53C41" w14:textId="77777777" w:rsidTr="00567FE8">
        <w:trPr>
          <w:trHeight w:val="3825"/>
        </w:trPr>
        <w:tc>
          <w:tcPr>
            <w:tcW w:w="580" w:type="dxa"/>
            <w:shd w:val="clear" w:color="auto" w:fill="auto"/>
            <w:noWrap/>
            <w:vAlign w:val="center"/>
            <w:hideMark/>
          </w:tcPr>
          <w:p w14:paraId="4FC184ED"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7</w:t>
            </w:r>
          </w:p>
        </w:tc>
        <w:tc>
          <w:tcPr>
            <w:tcW w:w="975" w:type="dxa"/>
            <w:shd w:val="clear" w:color="auto" w:fill="auto"/>
            <w:vAlign w:val="center"/>
            <w:hideMark/>
          </w:tcPr>
          <w:p w14:paraId="4E15654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2039343</w:t>
            </w:r>
          </w:p>
        </w:tc>
        <w:tc>
          <w:tcPr>
            <w:tcW w:w="4819" w:type="dxa"/>
            <w:shd w:val="clear" w:color="auto" w:fill="auto"/>
            <w:vAlign w:val="center"/>
            <w:hideMark/>
          </w:tcPr>
          <w:p w14:paraId="25DAD47F"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KIT, FAIXAS ELASTICAS, TIPO THERA BAND FISIOTERAPIA, COM 5 NIVEIS DE INTENSIDADES LEVE, MEDIO, FORTE, SUPER FORTE E EXTRA FORTE, KIT 1.0 UNIDADE. Obs.: Composição: Conjunto composto por 5 faixas elásticas de diferentes níveis de resistência: leve, médio, forte, super forte e extra forte. Material: Fabricadas em látex natural ou material sintético de alta elasticidade, garantindo durabilidade e resistência a estiramentos repetitivos. Resistência: Cada faixa deve manter a intensidade correspondente indicada pelo fabricante, sem apresentar deformações permanentes após uso contínuo. Acabamento: Faixas com superfície lisa e uniforme, livres de imperfeições que possam causar cortes, fissuras ou desconforto à pele do usuário. Segurança: Resistência compatível para utilização em exercícios terapêuticos e fisioterapêuticos, com baixa probabilidade de rompimento durante o uso regular. Identificação: O conjunto deve incluir indicadores de intensidade claros e visíveis, que permitam rápida identificação da faixa adequada. Embalagem: O kit deve ser fornecido em embalagem individual resistente, com compartimento adequado para organização e armazenamento das faixas, acompanhado de instruções de uso. Rotulagem: Etiqueta legível com informações do fabricante, intensidade de cada faixa e instruções de segurança. Garantia: Garantia mínima de 6 (seis) meses contra defeitos de fabricação.</w:t>
            </w:r>
          </w:p>
        </w:tc>
        <w:tc>
          <w:tcPr>
            <w:tcW w:w="629" w:type="dxa"/>
            <w:shd w:val="clear" w:color="auto" w:fill="auto"/>
            <w:vAlign w:val="center"/>
            <w:hideMark/>
          </w:tcPr>
          <w:p w14:paraId="5716CA1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647" w:type="dxa"/>
            <w:shd w:val="clear" w:color="auto" w:fill="auto"/>
            <w:vAlign w:val="center"/>
            <w:hideMark/>
          </w:tcPr>
          <w:p w14:paraId="2054299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0</w:t>
            </w:r>
          </w:p>
        </w:tc>
        <w:tc>
          <w:tcPr>
            <w:tcW w:w="567" w:type="dxa"/>
            <w:shd w:val="clear" w:color="auto" w:fill="auto"/>
            <w:vAlign w:val="center"/>
            <w:hideMark/>
          </w:tcPr>
          <w:p w14:paraId="57CCD0D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0</w:t>
            </w:r>
          </w:p>
        </w:tc>
        <w:tc>
          <w:tcPr>
            <w:tcW w:w="567" w:type="dxa"/>
            <w:shd w:val="clear" w:color="auto" w:fill="auto"/>
            <w:vAlign w:val="center"/>
            <w:hideMark/>
          </w:tcPr>
          <w:p w14:paraId="67747E0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w:t>
            </w:r>
          </w:p>
        </w:tc>
        <w:tc>
          <w:tcPr>
            <w:tcW w:w="850" w:type="dxa"/>
            <w:shd w:val="clear" w:color="000000" w:fill="FFFFFF"/>
            <w:noWrap/>
            <w:vAlign w:val="center"/>
            <w:hideMark/>
          </w:tcPr>
          <w:p w14:paraId="7B14B08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14</w:t>
            </w:r>
          </w:p>
        </w:tc>
      </w:tr>
      <w:tr w:rsidR="00567FE8" w:rsidRPr="00567FE8" w14:paraId="45A9D5D2" w14:textId="77777777" w:rsidTr="00567FE8">
        <w:trPr>
          <w:trHeight w:val="3570"/>
        </w:trPr>
        <w:tc>
          <w:tcPr>
            <w:tcW w:w="580" w:type="dxa"/>
            <w:shd w:val="clear" w:color="auto" w:fill="auto"/>
            <w:noWrap/>
            <w:vAlign w:val="center"/>
            <w:hideMark/>
          </w:tcPr>
          <w:p w14:paraId="20A5645B"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8</w:t>
            </w:r>
          </w:p>
        </w:tc>
        <w:tc>
          <w:tcPr>
            <w:tcW w:w="975" w:type="dxa"/>
            <w:shd w:val="clear" w:color="000000" w:fill="FFFFFF"/>
            <w:vAlign w:val="center"/>
            <w:hideMark/>
          </w:tcPr>
          <w:p w14:paraId="0407A94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10090210</w:t>
            </w:r>
          </w:p>
        </w:tc>
        <w:tc>
          <w:tcPr>
            <w:tcW w:w="4819" w:type="dxa"/>
            <w:shd w:val="clear" w:color="000000" w:fill="FFFFFF"/>
            <w:vAlign w:val="center"/>
            <w:hideMark/>
          </w:tcPr>
          <w:p w14:paraId="34F53DA4"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EXERCITADOR, DE MAOS E DEDOS, DEVE TER AO MENOS 3 (TRES) NIVEIS DE INTENSIDADE (HAND GRIP), EMBALAGEM 1.0 UNIDADE. Obs.: Material: Fabricado em material resistente e durável, capaz de suportar pressão repetitiva sem deformações estruturais. Pegada: Revestimento em borracha ou silicone antideslizante, garantindo firmeza, conforto e segurança durante o uso. Intensidade: Deve disponibilizar, no mínimo, 3 níveis distintos de resistência (leve, médio e forte), podendo ser ajustáveis no mesmo dispositivo ou fornecidos em unidades separadas, permitindo progressão gradual dos exercícios. Mecanismo de Resistência: Molas ou sistemas de resistência devem ser confiáveis, mantendo desempenho constante sem perda significativa após uso contínuo. Acabamento: Bordas arredondadas ou superfícies sem arestas cortantes, prevenindo ferimentos nas mãos durante a utilização. Finalidade: Adequado para exercícios de fortalecimento de mãos, dedos e antebraços, com aplicação em fisioterapia e práticas terapêuticas. Embalagem: Deve ser fornecido em embalagem individual resistente, que assegure proteção contra danos no transporte e armazenamento, contendo identificação do fabricante, nível de resistência e instruções de uso. Garantia: Garantia mínima de 6 (seis) meses contra defeitos de fabricação.</w:t>
            </w:r>
          </w:p>
        </w:tc>
        <w:tc>
          <w:tcPr>
            <w:tcW w:w="629" w:type="dxa"/>
            <w:shd w:val="clear" w:color="000000" w:fill="FFFFFF"/>
            <w:vAlign w:val="center"/>
            <w:hideMark/>
          </w:tcPr>
          <w:p w14:paraId="3F4A8F4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3</w:t>
            </w:r>
          </w:p>
        </w:tc>
        <w:tc>
          <w:tcPr>
            <w:tcW w:w="647" w:type="dxa"/>
            <w:shd w:val="clear" w:color="000000" w:fill="FFFFFF"/>
            <w:vAlign w:val="center"/>
            <w:hideMark/>
          </w:tcPr>
          <w:p w14:paraId="2A6844D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0</w:t>
            </w:r>
          </w:p>
        </w:tc>
        <w:tc>
          <w:tcPr>
            <w:tcW w:w="567" w:type="dxa"/>
            <w:shd w:val="clear" w:color="000000" w:fill="FFFFFF"/>
            <w:vAlign w:val="center"/>
            <w:hideMark/>
          </w:tcPr>
          <w:p w14:paraId="7D255A4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0</w:t>
            </w:r>
          </w:p>
        </w:tc>
        <w:tc>
          <w:tcPr>
            <w:tcW w:w="567" w:type="dxa"/>
            <w:shd w:val="clear" w:color="000000" w:fill="FFFFFF"/>
            <w:vAlign w:val="center"/>
            <w:hideMark/>
          </w:tcPr>
          <w:p w14:paraId="1D05006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0</w:t>
            </w:r>
          </w:p>
        </w:tc>
        <w:tc>
          <w:tcPr>
            <w:tcW w:w="850" w:type="dxa"/>
            <w:shd w:val="clear" w:color="000000" w:fill="FFFFFF"/>
            <w:noWrap/>
            <w:vAlign w:val="center"/>
            <w:hideMark/>
          </w:tcPr>
          <w:p w14:paraId="63EE3D1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3</w:t>
            </w:r>
          </w:p>
        </w:tc>
      </w:tr>
      <w:tr w:rsidR="00567FE8" w:rsidRPr="00567FE8" w14:paraId="0CA9A719" w14:textId="77777777" w:rsidTr="00567FE8">
        <w:trPr>
          <w:trHeight w:val="4080"/>
        </w:trPr>
        <w:tc>
          <w:tcPr>
            <w:tcW w:w="580" w:type="dxa"/>
            <w:shd w:val="clear" w:color="auto" w:fill="auto"/>
            <w:noWrap/>
            <w:vAlign w:val="center"/>
            <w:hideMark/>
          </w:tcPr>
          <w:p w14:paraId="1F7CC3EA"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9</w:t>
            </w:r>
          </w:p>
        </w:tc>
        <w:tc>
          <w:tcPr>
            <w:tcW w:w="975" w:type="dxa"/>
            <w:shd w:val="clear" w:color="auto" w:fill="auto"/>
            <w:vAlign w:val="center"/>
            <w:hideMark/>
          </w:tcPr>
          <w:p w14:paraId="1074ADB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1602390</w:t>
            </w:r>
          </w:p>
        </w:tc>
        <w:tc>
          <w:tcPr>
            <w:tcW w:w="4819" w:type="dxa"/>
            <w:shd w:val="clear" w:color="auto" w:fill="auto"/>
            <w:vAlign w:val="center"/>
            <w:hideMark/>
          </w:tcPr>
          <w:p w14:paraId="6738364A"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APARELHO PARA GINASTICA, CONJUNTO HALTERES, TIPO BOLA, PARES HALTERES 01 A 10 KG, EMBALAGEM 1.0 UNIDADE. Obs.: Material: Fabricados em material resistente e durável, apropriado para suportar uso contínuo em atividades físicas, sem apresentar fissuras, deformações ou desgaste prematuro. Revestimento: Superfície externa com acabamento antideslizante e seguro, podendo ser em borracha, neoprene ou material equivalente, garantindo firmeza na pegada e evitando acidentes. Composição: Conjunto formado por pares de halteres com pesos variando de 1 kg a 10 kg, permitindo progressão gradual de carga nos treinos. Peso: Cada unidade deve apresentar precisão no peso nominal e distribuição uniforme da carga, assegurando equilíbrio e segurança durante a execução dos exercícios. Estrutura: Robusta e resistente, evitando rupturas, rachaduras ou deformações mesmo sob uso intenso. Design: Ergonômico, com formato tipo bola, proporcionando pegada confortável e estável, adequada para diferentes tamanhos de mãos. Finalidade: Indicado para exercícios de musculação, fortalecimento muscular e reabilitação funcional em ambiente esportivo ou terapêutico. Embalagem: Fornecido em embalagem individual resistente, capaz de proteger o conjunto durante transporte e armazenamento. Identificação: Etiqueta clara e legível, contendo informações do fabricante, peso de cada unidade e instruções básicas de uso e conservação. Garantia: Garantia mínima de 6 (seis) meses contra defeitos de fabricação.</w:t>
            </w:r>
          </w:p>
        </w:tc>
        <w:tc>
          <w:tcPr>
            <w:tcW w:w="629" w:type="dxa"/>
            <w:shd w:val="clear" w:color="auto" w:fill="auto"/>
            <w:vAlign w:val="center"/>
            <w:hideMark/>
          </w:tcPr>
          <w:p w14:paraId="7287B0A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c>
          <w:tcPr>
            <w:tcW w:w="647" w:type="dxa"/>
            <w:shd w:val="clear" w:color="auto" w:fill="auto"/>
            <w:vAlign w:val="center"/>
            <w:hideMark/>
          </w:tcPr>
          <w:p w14:paraId="5A91464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0</w:t>
            </w:r>
          </w:p>
        </w:tc>
        <w:tc>
          <w:tcPr>
            <w:tcW w:w="567" w:type="dxa"/>
            <w:shd w:val="clear" w:color="auto" w:fill="auto"/>
            <w:vAlign w:val="center"/>
            <w:hideMark/>
          </w:tcPr>
          <w:p w14:paraId="124291A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0</w:t>
            </w:r>
          </w:p>
        </w:tc>
        <w:tc>
          <w:tcPr>
            <w:tcW w:w="567" w:type="dxa"/>
            <w:shd w:val="clear" w:color="auto" w:fill="auto"/>
            <w:vAlign w:val="center"/>
            <w:hideMark/>
          </w:tcPr>
          <w:p w14:paraId="1EDB58F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0</w:t>
            </w:r>
          </w:p>
        </w:tc>
        <w:tc>
          <w:tcPr>
            <w:tcW w:w="850" w:type="dxa"/>
            <w:shd w:val="clear" w:color="000000" w:fill="FFFFFF"/>
            <w:noWrap/>
            <w:vAlign w:val="center"/>
            <w:hideMark/>
          </w:tcPr>
          <w:p w14:paraId="5FEFC6C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r>
      <w:tr w:rsidR="00567FE8" w:rsidRPr="00567FE8" w14:paraId="737EC974" w14:textId="77777777" w:rsidTr="00567FE8">
        <w:trPr>
          <w:trHeight w:val="3315"/>
        </w:trPr>
        <w:tc>
          <w:tcPr>
            <w:tcW w:w="580" w:type="dxa"/>
            <w:shd w:val="clear" w:color="auto" w:fill="auto"/>
            <w:noWrap/>
            <w:vAlign w:val="center"/>
            <w:hideMark/>
          </w:tcPr>
          <w:p w14:paraId="637C25A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10</w:t>
            </w:r>
          </w:p>
        </w:tc>
        <w:tc>
          <w:tcPr>
            <w:tcW w:w="975" w:type="dxa"/>
            <w:shd w:val="clear" w:color="auto" w:fill="auto"/>
            <w:vAlign w:val="center"/>
            <w:hideMark/>
          </w:tcPr>
          <w:p w14:paraId="2CBD3AA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10090710</w:t>
            </w:r>
          </w:p>
        </w:tc>
        <w:tc>
          <w:tcPr>
            <w:tcW w:w="4819" w:type="dxa"/>
            <w:shd w:val="clear" w:color="auto" w:fill="auto"/>
            <w:vAlign w:val="center"/>
            <w:hideMark/>
          </w:tcPr>
          <w:p w14:paraId="72800157"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EQUIPAMENTO, ESCADA COM RAMPA ADULTO/INFANTIL EM L COM CORRIMAO, 4 DEGRAUS, 2,36 X 1,63 X 1,35M, EMBALAGEM 1.0 UNIDADE. Obs.: Estrutura: Fabricada em material resistente e durável, adequada para uso contínuo em ambiente clínico. Degraus: Antiderrapantes, oferecendo maior segurança durante a subida e descida. Corrimão: Fixo, ergonômico e resistente, adequado para apoio de adultos e crianças. Capacidade de Carga: Deve suportar peso seguro conforme normas técnicas, possibilitando uso simultâneo de adulto e criança em sessões supervisionadas. Estabilidade: Estrutura com base antideslizante ou com apoios de segurança, evitando riscos de tombamento. Finalidade: Indicado para exercícios de fisioterapia, reabilitação motora e desenvolvimento motor infantil. Montagem: Deve permitir montagem simples, com manual de instruções claras em português. Embalagem: Fornecido em embalagem individual resistente, capaz de proteger o equipamento durante transporte e armazenamento. Identificação: Etiqueta contendo informações do fabricante, dimensões do produto (2,36 m x 1,63 m x 1,35 m), peso e instruções de uso. Garantia: Garantia mínima de 6 (seis) meses contra defeitos de fabricação.</w:t>
            </w:r>
          </w:p>
        </w:tc>
        <w:tc>
          <w:tcPr>
            <w:tcW w:w="629" w:type="dxa"/>
            <w:shd w:val="clear" w:color="auto" w:fill="auto"/>
            <w:vAlign w:val="center"/>
            <w:hideMark/>
          </w:tcPr>
          <w:p w14:paraId="33C05D4B"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w:t>
            </w:r>
          </w:p>
        </w:tc>
        <w:tc>
          <w:tcPr>
            <w:tcW w:w="647" w:type="dxa"/>
            <w:shd w:val="clear" w:color="auto" w:fill="auto"/>
            <w:vAlign w:val="center"/>
            <w:hideMark/>
          </w:tcPr>
          <w:p w14:paraId="75C7D54B"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0E4E904A"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77022C0A"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850" w:type="dxa"/>
            <w:shd w:val="clear" w:color="000000" w:fill="FFFFFF"/>
            <w:noWrap/>
            <w:vAlign w:val="center"/>
            <w:hideMark/>
          </w:tcPr>
          <w:p w14:paraId="29606E9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r>
      <w:tr w:rsidR="00567FE8" w:rsidRPr="00567FE8" w14:paraId="1D6F0A37" w14:textId="77777777" w:rsidTr="00567FE8">
        <w:trPr>
          <w:trHeight w:val="1075"/>
        </w:trPr>
        <w:tc>
          <w:tcPr>
            <w:tcW w:w="580" w:type="dxa"/>
            <w:shd w:val="clear" w:color="auto" w:fill="auto"/>
            <w:noWrap/>
            <w:vAlign w:val="center"/>
            <w:hideMark/>
          </w:tcPr>
          <w:p w14:paraId="62034EFD"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11</w:t>
            </w:r>
          </w:p>
        </w:tc>
        <w:tc>
          <w:tcPr>
            <w:tcW w:w="975" w:type="dxa"/>
            <w:shd w:val="clear" w:color="auto" w:fill="auto"/>
            <w:vAlign w:val="center"/>
            <w:hideMark/>
          </w:tcPr>
          <w:p w14:paraId="33FA36D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1185938</w:t>
            </w:r>
          </w:p>
        </w:tc>
        <w:tc>
          <w:tcPr>
            <w:tcW w:w="4819" w:type="dxa"/>
            <w:shd w:val="clear" w:color="auto" w:fill="auto"/>
            <w:vAlign w:val="center"/>
            <w:hideMark/>
          </w:tcPr>
          <w:p w14:paraId="2115FA3F"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 xml:space="preserve">STEP PARA GINASTICA, INJETADO EM POLIPROPILENO, ANTIDESLIZANTE, PES ANTIDERRAPANTES, EMBALAGEM 1.0 UNIDADE. Material: Fabricado em polipropileno injetado de alta resistência, garantindo durabilidade mesmo em uso contínuo. Superfície: Parte superior com acabamento antideslizante, prevenindo escorregamentos durante exercícios. Pés de Apoio: Bases antiderrapantes que asseguram estabilidade em diferentes tipos de piso. Dimensões: Deve apresentar medidas adequadas para uso seguro em treinos de ginástica, step e treinamento funcional. Capacidade de Carga: Projetado para suportar o peso corporal típico de adultos em sessões de exercícios, sem deformação ou comprometimento da segurança. Estrutura: Robusta e estável, desenvolvida para evitar tombamento ou deslizamento, mesmo em movimentos dinâmicos. Acabamento: Bordas arredondadas e superfícies lisas, prevenindo acidentes e lesões. Portabilidade: Leve e de fácil transporte e armazenamento. Finalidade: Adequado para exercícios cardiovasculares, fortalecimento muscular, treinamento funcional e programas de reabilitação. Embalagem: </w:t>
            </w:r>
            <w:r w:rsidRPr="00567FE8">
              <w:rPr>
                <w:rFonts w:eastAsia="Times New Roman" w:cs="Times New Roman"/>
                <w:kern w:val="0"/>
                <w:sz w:val="18"/>
                <w:szCs w:val="18"/>
                <w:lang w:eastAsia="pt-BR" w:bidi="ar-SA"/>
              </w:rPr>
              <w:lastRenderedPageBreak/>
              <w:t>Individual e resistente, garantindo proteção durante transporte e armazenamento. Identificação: Etiqueta contendo informações do fabricante, dimensões do produto, capacidade de peso e instruções de uso. Garantia: Garantia mínima de 6 (seis) meses contra defeitos de fabricação.</w:t>
            </w:r>
          </w:p>
        </w:tc>
        <w:tc>
          <w:tcPr>
            <w:tcW w:w="629" w:type="dxa"/>
            <w:shd w:val="clear" w:color="auto" w:fill="auto"/>
            <w:vAlign w:val="center"/>
            <w:hideMark/>
          </w:tcPr>
          <w:p w14:paraId="632E0233"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4</w:t>
            </w:r>
          </w:p>
        </w:tc>
        <w:tc>
          <w:tcPr>
            <w:tcW w:w="647" w:type="dxa"/>
            <w:shd w:val="clear" w:color="auto" w:fill="auto"/>
            <w:vAlign w:val="center"/>
            <w:hideMark/>
          </w:tcPr>
          <w:p w14:paraId="77174B05"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53A5FF9E"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224C3388"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6</w:t>
            </w:r>
          </w:p>
        </w:tc>
        <w:tc>
          <w:tcPr>
            <w:tcW w:w="850" w:type="dxa"/>
            <w:shd w:val="clear" w:color="000000" w:fill="FFFFFF"/>
            <w:noWrap/>
            <w:vAlign w:val="center"/>
            <w:hideMark/>
          </w:tcPr>
          <w:p w14:paraId="6061A7C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w:t>
            </w:r>
          </w:p>
        </w:tc>
      </w:tr>
      <w:tr w:rsidR="00567FE8" w:rsidRPr="00567FE8" w14:paraId="00B80883" w14:textId="77777777" w:rsidTr="00567FE8">
        <w:trPr>
          <w:trHeight w:val="3315"/>
        </w:trPr>
        <w:tc>
          <w:tcPr>
            <w:tcW w:w="580" w:type="dxa"/>
            <w:shd w:val="clear" w:color="auto" w:fill="auto"/>
            <w:noWrap/>
            <w:vAlign w:val="center"/>
            <w:hideMark/>
          </w:tcPr>
          <w:p w14:paraId="47E78FEF"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12</w:t>
            </w:r>
          </w:p>
        </w:tc>
        <w:tc>
          <w:tcPr>
            <w:tcW w:w="975" w:type="dxa"/>
            <w:shd w:val="clear" w:color="000000" w:fill="FFFFFF"/>
            <w:vAlign w:val="center"/>
            <w:hideMark/>
          </w:tcPr>
          <w:p w14:paraId="1989A74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503555</w:t>
            </w:r>
          </w:p>
        </w:tc>
        <w:tc>
          <w:tcPr>
            <w:tcW w:w="4819" w:type="dxa"/>
            <w:shd w:val="clear" w:color="000000" w:fill="FFFFFF"/>
            <w:vAlign w:val="center"/>
            <w:hideMark/>
          </w:tcPr>
          <w:p w14:paraId="50E243E0"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TATAME, ENCAIXE, E V A, DUPLA FACE COM DUPLA DENSIDADE, SUPERFICIE EM PELICULA SILICONIZADA TEXTURIZADA, LAVAVEL E IMPERMEAVEL, BASE COM SISTEMA ANTI-DERRAPANTE, COR VERDE, 1000X1000X40 MM, EMBALAGEM 1.0 UNIDADE. Obs.: Material: Fabricado em EVA de dupla densidade, garantindo amortecimento adequado e durabilidade em uso contínuo. Superfície: Revestida com película siliconizada texturizada, lavável e impermeável, facilitando a higienização. Base: Sistema antiderrapante que assegura estabilidade durante o uso, prevenindo deslizamentos. Encaixe e Bordas: Bordas e módulos com encaixes precisos, evitando separação ou deslocamento entre peças e prevenindo acidentes. Segurança: Material não tóxico, seguro para uso por adultos e crianças. Dimensões: Cada módulo com 1000 x 1000 x 40 mm, adequado para diferentes tipos de exercícios e treinamento físico. Portabilidade e Armazenamento: Leve e de fácil transporte; embalagem individual resistente, protegendo o produto durante transporte e armazenamento. Identificação: Etiqueta contendo informações do fabricante, dimensões do produto, instruções de uso e cuidados de manutenção. Garantia: Garantia mínima de 6 (seis) meses contra defeitos de fabricação.</w:t>
            </w:r>
          </w:p>
        </w:tc>
        <w:tc>
          <w:tcPr>
            <w:tcW w:w="629" w:type="dxa"/>
            <w:shd w:val="clear" w:color="000000" w:fill="FFFFFF"/>
            <w:vAlign w:val="center"/>
            <w:hideMark/>
          </w:tcPr>
          <w:p w14:paraId="1352CB5C"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25</w:t>
            </w:r>
          </w:p>
        </w:tc>
        <w:tc>
          <w:tcPr>
            <w:tcW w:w="647" w:type="dxa"/>
            <w:shd w:val="clear" w:color="000000" w:fill="FFFFFF"/>
            <w:vAlign w:val="center"/>
            <w:hideMark/>
          </w:tcPr>
          <w:p w14:paraId="6A5039DF"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10</w:t>
            </w:r>
          </w:p>
        </w:tc>
        <w:tc>
          <w:tcPr>
            <w:tcW w:w="567" w:type="dxa"/>
            <w:shd w:val="clear" w:color="000000" w:fill="FFFFFF"/>
            <w:vAlign w:val="center"/>
            <w:hideMark/>
          </w:tcPr>
          <w:p w14:paraId="22C91BB8"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20</w:t>
            </w:r>
          </w:p>
        </w:tc>
        <w:tc>
          <w:tcPr>
            <w:tcW w:w="567" w:type="dxa"/>
            <w:shd w:val="clear" w:color="000000" w:fill="FFFFFF"/>
            <w:vAlign w:val="center"/>
            <w:hideMark/>
          </w:tcPr>
          <w:p w14:paraId="1839376A"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30</w:t>
            </w:r>
          </w:p>
        </w:tc>
        <w:tc>
          <w:tcPr>
            <w:tcW w:w="850" w:type="dxa"/>
            <w:shd w:val="clear" w:color="000000" w:fill="FFFFFF"/>
            <w:noWrap/>
            <w:vAlign w:val="center"/>
            <w:hideMark/>
          </w:tcPr>
          <w:p w14:paraId="660FA19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85</w:t>
            </w:r>
          </w:p>
        </w:tc>
      </w:tr>
      <w:tr w:rsidR="00567FE8" w:rsidRPr="00567FE8" w14:paraId="4D9A2853" w14:textId="77777777" w:rsidTr="00567FE8">
        <w:trPr>
          <w:trHeight w:val="4335"/>
        </w:trPr>
        <w:tc>
          <w:tcPr>
            <w:tcW w:w="580" w:type="dxa"/>
            <w:shd w:val="clear" w:color="auto" w:fill="auto"/>
            <w:noWrap/>
            <w:vAlign w:val="center"/>
            <w:hideMark/>
          </w:tcPr>
          <w:p w14:paraId="2F2B427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13</w:t>
            </w:r>
          </w:p>
        </w:tc>
        <w:tc>
          <w:tcPr>
            <w:tcW w:w="975" w:type="dxa"/>
            <w:shd w:val="clear" w:color="auto" w:fill="auto"/>
            <w:vAlign w:val="center"/>
            <w:hideMark/>
          </w:tcPr>
          <w:p w14:paraId="29A17D8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1009980</w:t>
            </w:r>
          </w:p>
        </w:tc>
        <w:tc>
          <w:tcPr>
            <w:tcW w:w="4819" w:type="dxa"/>
            <w:shd w:val="clear" w:color="auto" w:fill="auto"/>
            <w:vAlign w:val="center"/>
            <w:hideMark/>
          </w:tcPr>
          <w:p w14:paraId="3359DFDA"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BICICLETA, ERGOMETRICA FIXA, SELIM DE ALTURA REGULAVEL, FUNCOES TEMPO/ VELOCIDADE/ DISTANCIA/ CALORIA/ ODOMETRO/ SCAN, PESO DO USUARIO 100KG +/-10KG, DIMENSOES 90 X 51 X 110,5 CM, EMBALAGEM 1.0 UNIDADE. Obs.: Estrutura: Estrutura robusta e resistente, adequada para uso contínuo em ambientes de treinamento ou fisioterapia, garantindo estabilidade e durabilidade. Selim: Selim ajustável em altura, proporcionando conforto para usuários de diferentes estaturas. Pedais: Pedais com sistema antiderrapante e dispositivos de segurança, prevenindo acidentes durante o uso. Computador de Bordo: Funções de tempo, velocidade, distância, calorias, odômetro e scan, permitindo monitoramento completo do treino. Capacidade de Peso: Suporta usuários com peso máximo de 100 kg ±10 kg, de forma segura. Sistema de Resistência: Resistência ajustável e confiável, permitindo controle progressivo da intensidade do exercício. Dimensões: Aproximadamente 90 x 51 x 110,5 cm, garantindo conforto e estabilidade durante o uso. Ergonomia e Segurança: Estrutura ergonômica para postura correta e redução de risco de lesões; componentes lisos e sem bordas cortantes; equipamento estável, sem risco de tombamento. Alimentação: Bivolt, compatível com diferentes voltagens de rede elétrica. Embalagem: Embalagem resistente, protegendo o equipamento durante transporte e armazenamento. Identificação: Etiqueta com informações do fabricante, dimensões, peso máximo suportado e instruções de uso. Garantia: Garantia mínima de 6 (seis) meses contra defeitos de fabricação.</w:t>
            </w:r>
          </w:p>
        </w:tc>
        <w:tc>
          <w:tcPr>
            <w:tcW w:w="629" w:type="dxa"/>
            <w:shd w:val="clear" w:color="auto" w:fill="auto"/>
            <w:vAlign w:val="center"/>
            <w:hideMark/>
          </w:tcPr>
          <w:p w14:paraId="19ED7FAF"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w:t>
            </w:r>
          </w:p>
        </w:tc>
        <w:tc>
          <w:tcPr>
            <w:tcW w:w="647" w:type="dxa"/>
            <w:shd w:val="clear" w:color="auto" w:fill="auto"/>
            <w:vAlign w:val="center"/>
            <w:hideMark/>
          </w:tcPr>
          <w:p w14:paraId="4748115C"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32CEE222"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45C5FD21"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850" w:type="dxa"/>
            <w:shd w:val="clear" w:color="000000" w:fill="FFFFFF"/>
            <w:noWrap/>
            <w:vAlign w:val="center"/>
            <w:hideMark/>
          </w:tcPr>
          <w:p w14:paraId="578CBF7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r>
      <w:tr w:rsidR="00567FE8" w:rsidRPr="00567FE8" w14:paraId="7D5CF087" w14:textId="77777777" w:rsidTr="00567FE8">
        <w:trPr>
          <w:trHeight w:val="4335"/>
        </w:trPr>
        <w:tc>
          <w:tcPr>
            <w:tcW w:w="580" w:type="dxa"/>
            <w:shd w:val="clear" w:color="auto" w:fill="auto"/>
            <w:noWrap/>
            <w:vAlign w:val="center"/>
            <w:hideMark/>
          </w:tcPr>
          <w:p w14:paraId="2E09C7CD"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14</w:t>
            </w:r>
          </w:p>
        </w:tc>
        <w:tc>
          <w:tcPr>
            <w:tcW w:w="975" w:type="dxa"/>
            <w:shd w:val="clear" w:color="auto" w:fill="auto"/>
            <w:vAlign w:val="center"/>
            <w:hideMark/>
          </w:tcPr>
          <w:p w14:paraId="4842E08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697229</w:t>
            </w:r>
          </w:p>
        </w:tc>
        <w:tc>
          <w:tcPr>
            <w:tcW w:w="4819" w:type="dxa"/>
            <w:shd w:val="clear" w:color="auto" w:fill="auto"/>
            <w:vAlign w:val="center"/>
            <w:hideMark/>
          </w:tcPr>
          <w:p w14:paraId="48ACB22C"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BICICLETA ERGOMETRICA, HORIZONTAL, PAINEL DE CONTROLE COMPLETO, COMPOSICAO EM ACO, ACABAMENTO EM BORRACHA, VELOCIDADE, DISTANCIA, CRONOMETRO, MONITORAMENTO CARDIACO, CALORIAS, NIVEL DE CARGA, RELOGIO E TERMOMETRO, EMBALAGEM 1.0 UNIDADE. Obs.: Estrutura: Fabricada em aço resistente, com acabamento em borracha antideslizante nos pontos de contato do usuário, garantindo estabilidade e durabilidade. Pedais: Pedais seguros com correias ou sistemas antiderrapantes, prevenindo acidentes e proporcionando segurança durante o uso. Painel de Controle: Painel completo com monitoramento de velocidade, distância, cronômetro, frequência cardíaca, calorias, nível de carga, relógio e termômetro, oferecendo acompanhamento detalhado do treino. Sistema de Resistência: Resistência ajustável, permitindo variação progressiva da intensidade do exercício de acordo com o protocolo de treinamento ou reabilitação. Finalidade: Adequada para uso contínuo em treinos de reabilitação, fisioterapia e condicionamento físico. Assento: Assento ajustável, garantindo postura confortável e correta para diferentes usuários. Segurança e Ergonomia: Design que assegura uso seguro e estável, minimizando risco de lesões; estrutura estável, sem risco de tombamento; componentes lisos e acabamentos seguros, evitando cortes ou machucados. Embalagem: Embalagem resistente, protegendo o equipamento durante transporte e armazenamento. Identificação: Etiqueta com informações do fabricante, instruções de uso e cuidados de manutenção. Garantia: Garantia mínima de 6 (seis) meses contra defeitos de fabricação.</w:t>
            </w:r>
          </w:p>
        </w:tc>
        <w:tc>
          <w:tcPr>
            <w:tcW w:w="629" w:type="dxa"/>
            <w:shd w:val="clear" w:color="auto" w:fill="auto"/>
            <w:vAlign w:val="center"/>
            <w:hideMark/>
          </w:tcPr>
          <w:p w14:paraId="243C29FD"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w:t>
            </w:r>
          </w:p>
        </w:tc>
        <w:tc>
          <w:tcPr>
            <w:tcW w:w="647" w:type="dxa"/>
            <w:shd w:val="clear" w:color="auto" w:fill="auto"/>
            <w:vAlign w:val="center"/>
            <w:hideMark/>
          </w:tcPr>
          <w:p w14:paraId="332386E2"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74FA59E0"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4356D50B"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w:t>
            </w:r>
          </w:p>
        </w:tc>
        <w:tc>
          <w:tcPr>
            <w:tcW w:w="850" w:type="dxa"/>
            <w:shd w:val="clear" w:color="000000" w:fill="FFFFFF"/>
            <w:noWrap/>
            <w:vAlign w:val="center"/>
            <w:hideMark/>
          </w:tcPr>
          <w:p w14:paraId="7537EBC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r>
      <w:tr w:rsidR="00567FE8" w:rsidRPr="00567FE8" w14:paraId="769F84C1" w14:textId="77777777" w:rsidTr="00567FE8">
        <w:trPr>
          <w:trHeight w:val="4080"/>
        </w:trPr>
        <w:tc>
          <w:tcPr>
            <w:tcW w:w="580" w:type="dxa"/>
            <w:shd w:val="clear" w:color="auto" w:fill="auto"/>
            <w:noWrap/>
            <w:vAlign w:val="center"/>
            <w:hideMark/>
          </w:tcPr>
          <w:p w14:paraId="718476EE"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15</w:t>
            </w:r>
          </w:p>
        </w:tc>
        <w:tc>
          <w:tcPr>
            <w:tcW w:w="975" w:type="dxa"/>
            <w:shd w:val="clear" w:color="auto" w:fill="auto"/>
            <w:vAlign w:val="center"/>
            <w:hideMark/>
          </w:tcPr>
          <w:p w14:paraId="01D38D7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1893809</w:t>
            </w:r>
          </w:p>
        </w:tc>
        <w:tc>
          <w:tcPr>
            <w:tcW w:w="4819" w:type="dxa"/>
            <w:shd w:val="clear" w:color="auto" w:fill="auto"/>
            <w:vAlign w:val="center"/>
            <w:hideMark/>
          </w:tcPr>
          <w:p w14:paraId="2BE6AB3B"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LABORATORIO TECNOLOGICO, PISTOLA MASSAGEADORA MIOFASCIAL, PLASTICO RESISTENTE, 06 NIVEIS DE VELOCIDADE, BATERIA 16,8 V TIPO LI ON 1500 MAH, EMBALAGEM 1.0 UNIDADE. Obs.: Estrutura: Fabricada em plástico resistente e durável, adequada para uso contínuo. Acabamento seguro, sem rebarbas ou partes cortantes. Velocidade: Equipamento com 6 níveis de velocidade, permitindo ajustes conforme necessidade do usuário e tipo de massagem. Alimentação: Bateria recarregável Li-Ion de 16,8 V e 1500 mAh, garantindo autonomia suficiente para sessões completas; compatível com rede bivolt. Motor: Motor silencioso e potente, adequado para massagem terapêutica e relaxamento muscular. Segurança: Sistema de desligamento automático ou proteção contra sobrecarga da bateria, prevenindo acidentes e danos ao equipamento. Design e Ergonomia: Design ergonômico, proporcionando uso seguro e confortável; fácil manuseio, transporte e armazenamento. Cabeças de Massagem: Cabeças removíveis ou adaptáveis, adequadas para diferentes tipos de aplicação e intensidade de massagem. Higienização: Partes em contato com a pele fáceis de higienizar, garantindo segurança e limpeza adequada. Embalagem: Embalagem resistente, protegendo o equipamento durante transporte e armazenamento. Identificação: Etiqueta e manual contendo informações do fabricante, instruções de uso, cuidados de manutenção e níveis de velocidade. Garantia: Garantia mínima de 6 (seis) meses contra defeitos de fabricação.</w:t>
            </w:r>
          </w:p>
        </w:tc>
        <w:tc>
          <w:tcPr>
            <w:tcW w:w="629" w:type="dxa"/>
            <w:shd w:val="clear" w:color="auto" w:fill="auto"/>
            <w:vAlign w:val="center"/>
            <w:hideMark/>
          </w:tcPr>
          <w:p w14:paraId="4B43B53A"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w:t>
            </w:r>
          </w:p>
        </w:tc>
        <w:tc>
          <w:tcPr>
            <w:tcW w:w="647" w:type="dxa"/>
            <w:shd w:val="clear" w:color="auto" w:fill="auto"/>
            <w:vAlign w:val="center"/>
            <w:hideMark/>
          </w:tcPr>
          <w:p w14:paraId="7F8C44CA"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4337E79A"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52BCE047"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5</w:t>
            </w:r>
          </w:p>
        </w:tc>
        <w:tc>
          <w:tcPr>
            <w:tcW w:w="850" w:type="dxa"/>
            <w:shd w:val="clear" w:color="000000" w:fill="FFFFFF"/>
            <w:noWrap/>
            <w:vAlign w:val="center"/>
            <w:hideMark/>
          </w:tcPr>
          <w:p w14:paraId="32F4DBC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7</w:t>
            </w:r>
          </w:p>
        </w:tc>
      </w:tr>
      <w:tr w:rsidR="00567FE8" w:rsidRPr="00567FE8" w14:paraId="439F4721" w14:textId="77777777" w:rsidTr="00567FE8">
        <w:trPr>
          <w:trHeight w:val="3825"/>
        </w:trPr>
        <w:tc>
          <w:tcPr>
            <w:tcW w:w="580" w:type="dxa"/>
            <w:shd w:val="clear" w:color="auto" w:fill="auto"/>
            <w:noWrap/>
            <w:vAlign w:val="center"/>
            <w:hideMark/>
          </w:tcPr>
          <w:p w14:paraId="60B4D3CD"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16</w:t>
            </w:r>
          </w:p>
        </w:tc>
        <w:tc>
          <w:tcPr>
            <w:tcW w:w="975" w:type="dxa"/>
            <w:shd w:val="clear" w:color="auto" w:fill="auto"/>
            <w:vAlign w:val="center"/>
            <w:hideMark/>
          </w:tcPr>
          <w:p w14:paraId="142E4AB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1941098</w:t>
            </w:r>
          </w:p>
        </w:tc>
        <w:tc>
          <w:tcPr>
            <w:tcW w:w="4819" w:type="dxa"/>
            <w:shd w:val="clear" w:color="auto" w:fill="auto"/>
            <w:vAlign w:val="center"/>
            <w:hideMark/>
          </w:tcPr>
          <w:p w14:paraId="4EF465BB"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ACESSORIOS PARA MASSOTERAPIA, LIBERACAO MIOFASCIAL, GUIDAO, MEIA LUA, SOQUEIRA E GANCHO, EMBALAGEM 1.0 CONJUNTO. Obs.: Material: Fabricados em materiais resistentes e duráveis, como aço inox, alumínio ou polímeros de alta resistência, conforme a função de cada acessório. Acabamento: Superfícies lisas e seguras, livres de rebarbas, prevenindo acidentes durante o uso. Conjunto: Conjunto completo incluindo guião, meia lua, soqueira e gancho, permitindo a execução de técnicas de liberação miofascial e massoterapia terapêutica. Ergonomia: Cada acessório projetado para manuseio ergonômico, garantindo precisão e segurança pelo profissional. Segurança do Paciente: Pontas, bordas e superfícies em contato com o paciente lisas, evitando lesões. Resistência Estrutural: Estrutura robusta, capaz de suportar pressão adequada durante as técnicas de massagem sem deformação. Higienização: Fácil limpeza e desinfecção após cada uso, garantindo segurança e higiene. Durabilidade: Produto durável, com manutenção mínima, assegurando vida útil prolongada. Embalagem: Embalagem resistente, organizada por tipo de acessório, protegendo os itens durante transporte e armazenamento. Identificação: Etiqueta com informações do fabricante, descrição dos acessórios e instruções básicas de uso e cuidados. Garantia: Garantia mínima de 6 (seis) meses contra defeitos de fabricação.</w:t>
            </w:r>
          </w:p>
        </w:tc>
        <w:tc>
          <w:tcPr>
            <w:tcW w:w="629" w:type="dxa"/>
            <w:shd w:val="clear" w:color="auto" w:fill="auto"/>
            <w:vAlign w:val="center"/>
            <w:hideMark/>
          </w:tcPr>
          <w:p w14:paraId="10EF9353"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w:t>
            </w:r>
          </w:p>
        </w:tc>
        <w:tc>
          <w:tcPr>
            <w:tcW w:w="647" w:type="dxa"/>
            <w:shd w:val="clear" w:color="auto" w:fill="auto"/>
            <w:vAlign w:val="center"/>
            <w:hideMark/>
          </w:tcPr>
          <w:p w14:paraId="51F38934"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06E3769F"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5F4A665C"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w:t>
            </w:r>
          </w:p>
        </w:tc>
        <w:tc>
          <w:tcPr>
            <w:tcW w:w="850" w:type="dxa"/>
            <w:shd w:val="clear" w:color="000000" w:fill="FFFFFF"/>
            <w:noWrap/>
            <w:vAlign w:val="center"/>
            <w:hideMark/>
          </w:tcPr>
          <w:p w14:paraId="4445C4E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r>
      <w:tr w:rsidR="00567FE8" w:rsidRPr="00567FE8" w14:paraId="47D0AFED" w14:textId="77777777" w:rsidTr="00567FE8">
        <w:trPr>
          <w:trHeight w:val="2805"/>
        </w:trPr>
        <w:tc>
          <w:tcPr>
            <w:tcW w:w="580" w:type="dxa"/>
            <w:shd w:val="clear" w:color="auto" w:fill="auto"/>
            <w:noWrap/>
            <w:vAlign w:val="center"/>
            <w:hideMark/>
          </w:tcPr>
          <w:p w14:paraId="507890D5"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17</w:t>
            </w:r>
          </w:p>
        </w:tc>
        <w:tc>
          <w:tcPr>
            <w:tcW w:w="975" w:type="dxa"/>
            <w:shd w:val="clear" w:color="auto" w:fill="auto"/>
            <w:vAlign w:val="center"/>
            <w:hideMark/>
          </w:tcPr>
          <w:p w14:paraId="3C591F0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510010</w:t>
            </w:r>
          </w:p>
        </w:tc>
        <w:tc>
          <w:tcPr>
            <w:tcW w:w="4819" w:type="dxa"/>
            <w:shd w:val="clear" w:color="auto" w:fill="auto"/>
            <w:vAlign w:val="center"/>
            <w:hideMark/>
          </w:tcPr>
          <w:p w14:paraId="42086613"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ANDADOR, ALUMINIO ADULTO, FIXO, PESEIRAS DIANTEIRA EM RODINHAS, TRASEIRA EM BORRACHA/POLIURETANO, 04 NIVEIS REGULAGEM DE ALTURA, EMBALAGEM 1.0 UNIDADE. Obs.: Estrutura: Fabricado em alumínio resistente e leve, garantindo durabilidade e facilidade de transporte. Peseiras: Peseiras dianteiras equipadas com rodinhas resistentes e traseiras em borracha ou poliuretano, oferecendo segurança e estabilidade durante o uso. Regulagem de Altura: Altura ajustável em 4 níveis, permitindo adaptação à estatura do usuário. Finalidade: Andador fixo, adequado para auxílio na locomoção e reabilitação física de adultos. Estabilidade e Segurança: Estrutura estável, evitando tombamento; componentes lisos e sem bordas cortantes, garantindo uso seguro. Portabilidade: Leve, portátil e de fácil manuseio. Embalagem: Embalagem resistente, protegendo o equipamento durante transporte e armazenamento. Identificação: Etiqueta com informações do fabricante, instruções de ajuste e cuidados de manutenção. Garantia: Garantia mínima de 6 (seis) meses contra defeitos de fabricação.</w:t>
            </w:r>
          </w:p>
        </w:tc>
        <w:tc>
          <w:tcPr>
            <w:tcW w:w="629" w:type="dxa"/>
            <w:shd w:val="clear" w:color="auto" w:fill="auto"/>
            <w:vAlign w:val="center"/>
            <w:hideMark/>
          </w:tcPr>
          <w:p w14:paraId="5740BD85"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w:t>
            </w:r>
          </w:p>
        </w:tc>
        <w:tc>
          <w:tcPr>
            <w:tcW w:w="647" w:type="dxa"/>
            <w:shd w:val="clear" w:color="auto" w:fill="auto"/>
            <w:vAlign w:val="center"/>
            <w:hideMark/>
          </w:tcPr>
          <w:p w14:paraId="69B37041"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23E65EC2"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57CDF697"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850" w:type="dxa"/>
            <w:shd w:val="clear" w:color="000000" w:fill="FFFFFF"/>
            <w:noWrap/>
            <w:vAlign w:val="center"/>
            <w:hideMark/>
          </w:tcPr>
          <w:p w14:paraId="1379EEF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r>
      <w:tr w:rsidR="00567FE8" w:rsidRPr="00567FE8" w14:paraId="649064AB" w14:textId="77777777" w:rsidTr="00567FE8">
        <w:trPr>
          <w:trHeight w:val="3315"/>
        </w:trPr>
        <w:tc>
          <w:tcPr>
            <w:tcW w:w="580" w:type="dxa"/>
            <w:shd w:val="clear" w:color="auto" w:fill="auto"/>
            <w:noWrap/>
            <w:vAlign w:val="center"/>
            <w:hideMark/>
          </w:tcPr>
          <w:p w14:paraId="2BF9F429"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18</w:t>
            </w:r>
          </w:p>
        </w:tc>
        <w:tc>
          <w:tcPr>
            <w:tcW w:w="975" w:type="dxa"/>
            <w:shd w:val="clear" w:color="auto" w:fill="auto"/>
            <w:vAlign w:val="center"/>
            <w:hideMark/>
          </w:tcPr>
          <w:p w14:paraId="2F18934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1008997</w:t>
            </w:r>
          </w:p>
        </w:tc>
        <w:tc>
          <w:tcPr>
            <w:tcW w:w="4819" w:type="dxa"/>
            <w:shd w:val="clear" w:color="auto" w:fill="auto"/>
            <w:vAlign w:val="center"/>
            <w:hideMark/>
          </w:tcPr>
          <w:p w14:paraId="5CD7B29C"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EQUIPAMENTO, PROPRIOCEPTIVO, BALANCIM FISIOTERAPIA, PARA EMBALAGEM 1.0 UNIDADE. Obs.: Estrutura: Construído em material resistente, com acabamento antiderrapante e bordas arredondadas, evitando acidentes durante o uso. Finalidade: Equipamento projetado para exercícios de equilíbrio, coordenação motora e reabilitação fisioterapêutica. Superfície: Superior antiderrapante, permitindo apoio seguro dos pés do usuário. Movimentos: Base que permite movimentos multidirecionais (balanço anteroposterior, lateral e rotacional). Capacidade de Carga: Compatível com uso adulto, mínimo 100 kg. Estabilidade e Segurança: Estrutura firme e estável, garantindo uso seguro em ambiente clínico ou terapêutico. Ergonomia e Portabilidade: Design ergonômico, leve e de fácil transporte. Higienização: Superfície lavável, permitindo higienização simples após o uso. Durabilidade e Manutenção: Baixa necessidade de manutenção, com durabilidade prolongada. Embalagem: Embalagem resistente, protegendo o equipamento durante transporte e armazenamento. Identificação: Etiqueta clara com informações do fabricante, modelo e instruções de uso. Garantia: Garantia mínima de 6 (seis) meses contra defeitos de fabricação.</w:t>
            </w:r>
          </w:p>
        </w:tc>
        <w:tc>
          <w:tcPr>
            <w:tcW w:w="629" w:type="dxa"/>
            <w:shd w:val="clear" w:color="auto" w:fill="auto"/>
            <w:vAlign w:val="center"/>
            <w:hideMark/>
          </w:tcPr>
          <w:p w14:paraId="59EBE901"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w:t>
            </w:r>
          </w:p>
        </w:tc>
        <w:tc>
          <w:tcPr>
            <w:tcW w:w="647" w:type="dxa"/>
            <w:shd w:val="clear" w:color="auto" w:fill="auto"/>
            <w:vAlign w:val="center"/>
            <w:hideMark/>
          </w:tcPr>
          <w:p w14:paraId="4A56BF80"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7CFD802A"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242AD654"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850" w:type="dxa"/>
            <w:shd w:val="clear" w:color="000000" w:fill="FFFFFF"/>
            <w:noWrap/>
            <w:vAlign w:val="center"/>
            <w:hideMark/>
          </w:tcPr>
          <w:p w14:paraId="1A6D0CC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r>
      <w:tr w:rsidR="00567FE8" w:rsidRPr="00567FE8" w14:paraId="52E43C9C" w14:textId="77777777" w:rsidTr="00567FE8">
        <w:trPr>
          <w:trHeight w:val="3570"/>
        </w:trPr>
        <w:tc>
          <w:tcPr>
            <w:tcW w:w="580" w:type="dxa"/>
            <w:shd w:val="clear" w:color="auto" w:fill="auto"/>
            <w:noWrap/>
            <w:vAlign w:val="center"/>
            <w:hideMark/>
          </w:tcPr>
          <w:p w14:paraId="1272D24F"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19</w:t>
            </w:r>
          </w:p>
        </w:tc>
        <w:tc>
          <w:tcPr>
            <w:tcW w:w="975" w:type="dxa"/>
            <w:shd w:val="clear" w:color="auto" w:fill="auto"/>
            <w:vAlign w:val="center"/>
            <w:hideMark/>
          </w:tcPr>
          <w:p w14:paraId="59FAE08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1334952</w:t>
            </w:r>
          </w:p>
        </w:tc>
        <w:tc>
          <w:tcPr>
            <w:tcW w:w="4819" w:type="dxa"/>
            <w:shd w:val="clear" w:color="auto" w:fill="auto"/>
            <w:vAlign w:val="center"/>
            <w:hideMark/>
          </w:tcPr>
          <w:p w14:paraId="0884DEAF"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BARRA, PARALELA PROFISSIONAL, PARA FISIOTERAPIA CROMADA, MINIMO 2,5M, EMBALAGEM 1.0 UNIDADE. Obs.: Estrutura: Fabricada em aço carbono ou inox cromado, com alta resistência mecânica e acabamento liso, livre de rebarbas ou cantos cortantes. Base: Antiderrapante, garantindo estabilidade e prevenindo riscos de tombamento durante os exercícios. Dimensões: Comprimento mínimo de 2,5 metros, adequado para exercícios de marcha, equilíbrio e reabilitação fisioterapêutica. Regulagem: Altura ajustável, permitindo adequação a diferentes biótipos de usuários (adultos e idosos). Fixação: Sistema firme que evita deslocamentos durante o uso. Capacidade de Peso: Estrutura projetada para suportar peso de usuário adulto, mínimo 120 kg. Superfície e Higienização: Superfície cromada resistente à corrosão, facilitando higienização e manutenção. Ergonomia e Durabilidade: Design ergonômico, durável, projetado para uso contínuo em clínicas e centros de fisioterapia. Embalagem: Embalagem resistente, protegendo o equipamento contra impactos durante transporte e armazenamento. Identificação: Etiqueta clara com informações do fabricante, modelo e instruções de montagem/manutenção. Garantia: Garantia mínima de 12 (doze) meses contra defeitos de fabricação.</w:t>
            </w:r>
          </w:p>
        </w:tc>
        <w:tc>
          <w:tcPr>
            <w:tcW w:w="629" w:type="dxa"/>
            <w:shd w:val="clear" w:color="auto" w:fill="auto"/>
            <w:vAlign w:val="center"/>
            <w:hideMark/>
          </w:tcPr>
          <w:p w14:paraId="6C5F9D2A"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w:t>
            </w:r>
          </w:p>
        </w:tc>
        <w:tc>
          <w:tcPr>
            <w:tcW w:w="647" w:type="dxa"/>
            <w:shd w:val="clear" w:color="auto" w:fill="auto"/>
            <w:vAlign w:val="center"/>
            <w:hideMark/>
          </w:tcPr>
          <w:p w14:paraId="2B1D39F0"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1B44726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2BE56E1A"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850" w:type="dxa"/>
            <w:shd w:val="clear" w:color="000000" w:fill="FFFFFF"/>
            <w:noWrap/>
            <w:vAlign w:val="center"/>
            <w:hideMark/>
          </w:tcPr>
          <w:p w14:paraId="1BBD940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r>
      <w:tr w:rsidR="00567FE8" w:rsidRPr="00567FE8" w14:paraId="25D0920E" w14:textId="77777777" w:rsidTr="00567FE8">
        <w:trPr>
          <w:trHeight w:val="5100"/>
        </w:trPr>
        <w:tc>
          <w:tcPr>
            <w:tcW w:w="580" w:type="dxa"/>
            <w:shd w:val="clear" w:color="auto" w:fill="auto"/>
            <w:noWrap/>
            <w:vAlign w:val="center"/>
            <w:hideMark/>
          </w:tcPr>
          <w:p w14:paraId="18F620BD"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20</w:t>
            </w:r>
          </w:p>
        </w:tc>
        <w:tc>
          <w:tcPr>
            <w:tcW w:w="975" w:type="dxa"/>
            <w:shd w:val="clear" w:color="auto" w:fill="auto"/>
            <w:vAlign w:val="center"/>
            <w:hideMark/>
          </w:tcPr>
          <w:p w14:paraId="3552B40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47546</w:t>
            </w:r>
          </w:p>
        </w:tc>
        <w:tc>
          <w:tcPr>
            <w:tcW w:w="4819" w:type="dxa"/>
            <w:shd w:val="clear" w:color="auto" w:fill="auto"/>
            <w:vAlign w:val="center"/>
            <w:hideMark/>
          </w:tcPr>
          <w:p w14:paraId="40D02676"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CADEIRA DE RODA, APOIO PARA OS PES POLIPROPILENO OU NYLON INJETADO, INDIVIDUAIS E ARTICULADOS, APOIO DE BRACOS POLIPROPILENO OU NYLON INJETADO, ASSENTO E ENCOSTO DE NYLON PRETO, ESTRUTURA TUBULAR METALICA, CAPACIDADE ATE 100 KG, RODAS PROPULSORAS TRASEIRAS 20"" A 24"", PNEUS MACICOS, RODAS DIRECIONAIS A FRENTE 6"" +/-1"", PNEUS MACICOS, FREIOS BILATERAIS TIPO ESTICADOR, EIXOS MONTADOS SOB BUCHAS NYLON, EMBALAGEM 1.0 UNIDADE. Obs.: Estrutura: Tubular metálica de alta resistência, com pintura eletrostática ou tratamento anticorrosivo, estável e resistente a impactos, adequada para uso contínuo. Assento e Encosto: Em nylon preto resistente, lavável e de fácil higienização. Apoios: Apoios para pés individuais e articulados em polipropileno ou nylon injetado; apoios de braços fixos ou removíveis em polipropileno ou nylon injetado. Capacidade de Carga: Suporta até 100 kg. Rodas: Rodas propulsoras traseiras entre 20” e 24” com pneus maciços; rodas direcionais dianteiras de 6” ± 1”, também com pneus maciços. Sistema de Freios: Freios bilaterais tipo esticador, de fácil acionamento; eixos montados sobre buchas de nylon, garantindo durabilidade e movimento suave. Segurança: Componentes sem arestas ou superfícies cortantes; sistema de freio eficiente em superfícies planas ou inclinadas. Design e Ergonomia: Design ergonômico, proporcionando conforto ao usuário; estrutura dobrável (preferencial) para facilitar transporte e armazenamento. Higienização: Fácil limpeza de todos os componentes. Assistência Técnica: Disponibilidade de assistência técnica ou peças de reposição no território nacional. Embalagem: Embalagem resistente, protegendo o equipamento durante transporte e armazenamento. Identificação: Etiqueta com marca, modelo, fabricante e instruções de uso/manutenção. Garantia: Garantia mínima de 12 (doze) meses contra defeitos de fabricação.</w:t>
            </w:r>
          </w:p>
        </w:tc>
        <w:tc>
          <w:tcPr>
            <w:tcW w:w="629" w:type="dxa"/>
            <w:shd w:val="clear" w:color="auto" w:fill="auto"/>
            <w:vAlign w:val="center"/>
            <w:hideMark/>
          </w:tcPr>
          <w:p w14:paraId="0C605B21"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w:t>
            </w:r>
          </w:p>
        </w:tc>
        <w:tc>
          <w:tcPr>
            <w:tcW w:w="647" w:type="dxa"/>
            <w:shd w:val="clear" w:color="auto" w:fill="auto"/>
            <w:vAlign w:val="center"/>
            <w:hideMark/>
          </w:tcPr>
          <w:p w14:paraId="6794C7CB"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51C1A989"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0D91D11A"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850" w:type="dxa"/>
            <w:shd w:val="clear" w:color="000000" w:fill="FFFFFF"/>
            <w:noWrap/>
            <w:vAlign w:val="center"/>
            <w:hideMark/>
          </w:tcPr>
          <w:p w14:paraId="2E0F8E3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r>
      <w:tr w:rsidR="00567FE8" w:rsidRPr="00567FE8" w14:paraId="3483D451" w14:textId="77777777" w:rsidTr="00567FE8">
        <w:trPr>
          <w:trHeight w:val="6885"/>
        </w:trPr>
        <w:tc>
          <w:tcPr>
            <w:tcW w:w="580" w:type="dxa"/>
            <w:shd w:val="clear" w:color="auto" w:fill="auto"/>
            <w:noWrap/>
            <w:vAlign w:val="center"/>
            <w:hideMark/>
          </w:tcPr>
          <w:p w14:paraId="4D7FD909"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21</w:t>
            </w:r>
          </w:p>
        </w:tc>
        <w:tc>
          <w:tcPr>
            <w:tcW w:w="975" w:type="dxa"/>
            <w:shd w:val="clear" w:color="auto" w:fill="auto"/>
            <w:vAlign w:val="center"/>
            <w:hideMark/>
          </w:tcPr>
          <w:p w14:paraId="3CB5FFB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13047010</w:t>
            </w:r>
          </w:p>
        </w:tc>
        <w:tc>
          <w:tcPr>
            <w:tcW w:w="4819" w:type="dxa"/>
            <w:shd w:val="clear" w:color="auto" w:fill="auto"/>
            <w:vAlign w:val="center"/>
            <w:hideMark/>
          </w:tcPr>
          <w:p w14:paraId="2D1FFA54"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CADEIRA DE RODA, OBESO, ACO CARBONO OU ALUMINIO AERONAUTICO, PINTURA ELETROSTATICA EPOXI, MONOBLOCO, ESTOFAMENTO EM NYLON OU COURVIN IMPERMEAVEL, DUPLO ESTOFADO, DOBRAVEL EM X, SISTEMA DE FIXACAO SEM PARAFUSOS, FREIOS BILATERAIS AJUSTAVEIS, BRACOS ESCAMOTEAVEIS COM APOIO DE BRACO, DESCANSA PERNAS ELEVAVEL, DESCARTAVEL, APOIO DE PE REBATIVEL E AJUSTAVEL NA ALTURA, PEDAIS REMOVIVEIS E ELEVAVEIS, APOIO DE PANTURRILHA, RODAS TRASEIRAS APROXIMADAMENTE 24"", ARO DE IMPULSAO EM ACO INOX, RODAS DIANTEIRAS APROXIMADAMENTE 6"" PNEUS MACICOS, SISTEMA PROTECAO ENTRE RODAS E PACIENTE, APOIO DE PANTURRILHA, SUPORTE DE SORO, CAPACIDADE MINIMA DE 200 KG, LARGURA DO ASSENTO MINIMO 60CM, COR PRETA, EMBALAGEM 1.0 UNIDADE. Obs.: Estrutura: Fabricada em aço carbono de alta resistência ou alumínio aeronáutico, com pintura eletrostática epóxi, garantindo durabilidade e proteção contra corrosão; modelo monobloco, dobrável em “X” para praticidade no armazenamento. Estofamento: Nylon ou courvin impermeável, duplo estofado, resistente e de fácil higienização. Capacidade de Peso: Suporta mínimo de 200 kg, adequada para pacientes obesos. Dimensões e Conforto: Largura mínima do assento de 60 cm; design ergonômico para conforto prolongado do paciente. Braços e Apoios: Braços escamoteáveis com apoio confortável; descansa-pernas eleváveis, rebatíveis, ajustáveis em altura com pedais removíveis; apoio de pés rebatível e apoio de panturrilha incluso. Rodas: Rodas traseiras de aproximadamente 24” com aro de impulsão em aço inox; rodas dianteiras de aproximadamente 6” com pneus maciços, resistentes e de baixa manutenção. Segurança: Sistema de proteção entre rodas e paciente; sistema de freios bilaterais ajustáveis, de fácil acionamento; componentes livres de bordas cortantes. Suporte Adicional: Suporte de soro integrado. Portabilidade e Manuseio: Estrutura dobrável, leve e de fácil transporte; design ergonômico. Higienização: Superfícies laváveis, de fácil limpeza. Assistência Técnica: Disponibilidade de peças de reposição e assistência técnica autorizada no país. Embalagem: Embalagem robusta, garantindo proteção durante transporte. Identificação: Informações do fabricante, modelo, capacidade de peso e instruções de uso/manutenção. Normas: deve atender normas de qualidade e segurança para dispositivos de mobilidade. Garantia: Garantia mínima de 12 (doze) meses contra defeitos de fabricação.</w:t>
            </w:r>
          </w:p>
        </w:tc>
        <w:tc>
          <w:tcPr>
            <w:tcW w:w="629" w:type="dxa"/>
            <w:shd w:val="clear" w:color="auto" w:fill="auto"/>
            <w:vAlign w:val="center"/>
            <w:hideMark/>
          </w:tcPr>
          <w:p w14:paraId="3ED3431B"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w:t>
            </w:r>
          </w:p>
        </w:tc>
        <w:tc>
          <w:tcPr>
            <w:tcW w:w="647" w:type="dxa"/>
            <w:shd w:val="clear" w:color="auto" w:fill="auto"/>
            <w:vAlign w:val="center"/>
            <w:hideMark/>
          </w:tcPr>
          <w:p w14:paraId="49C22D70"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3955F83B"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3220C168"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w:t>
            </w:r>
          </w:p>
        </w:tc>
        <w:tc>
          <w:tcPr>
            <w:tcW w:w="850" w:type="dxa"/>
            <w:shd w:val="clear" w:color="000000" w:fill="FFFFFF"/>
            <w:noWrap/>
            <w:vAlign w:val="center"/>
            <w:hideMark/>
          </w:tcPr>
          <w:p w14:paraId="2DA881A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3</w:t>
            </w:r>
          </w:p>
        </w:tc>
      </w:tr>
      <w:tr w:rsidR="00567FE8" w:rsidRPr="00567FE8" w14:paraId="605F2227" w14:textId="77777777" w:rsidTr="00567FE8">
        <w:trPr>
          <w:trHeight w:val="3315"/>
        </w:trPr>
        <w:tc>
          <w:tcPr>
            <w:tcW w:w="580" w:type="dxa"/>
            <w:shd w:val="clear" w:color="auto" w:fill="auto"/>
            <w:noWrap/>
            <w:vAlign w:val="center"/>
            <w:hideMark/>
          </w:tcPr>
          <w:p w14:paraId="4074F4AD"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22</w:t>
            </w:r>
          </w:p>
        </w:tc>
        <w:tc>
          <w:tcPr>
            <w:tcW w:w="975" w:type="dxa"/>
            <w:shd w:val="clear" w:color="auto" w:fill="auto"/>
            <w:vAlign w:val="center"/>
            <w:hideMark/>
          </w:tcPr>
          <w:p w14:paraId="61DB751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1008937</w:t>
            </w:r>
          </w:p>
        </w:tc>
        <w:tc>
          <w:tcPr>
            <w:tcW w:w="4819" w:type="dxa"/>
            <w:shd w:val="clear" w:color="auto" w:fill="auto"/>
            <w:vAlign w:val="center"/>
            <w:hideMark/>
          </w:tcPr>
          <w:p w14:paraId="3B2841A2"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EQUIPAMENTO, CAMA ELASTICA PARA FISIOTERAPIA, EMBALAGEM 1.0 UNIDADE. Obs.: Estrutura: Metálica reforçada, com tratamento anticorrosivo ou pintura eletrostática. Lona de Salto: Material resistente, lavável e de alta durabilidade, garantindo estabilidade e resposta adequada aos movimentos. Suspensão: Molas ou sistema elástico protegido, prevenindo acidentes durante o uso. Segurança: Bordas acolchoadas; componentes livres de bordas cortantes ou partes soltas; apoios antiderrapantes, evitando deslocamentos. Finalidade: Destinada a exercícios fisioterapêuticos, propriocepção e condicionamento físico. Capacidade de Carga: Suporta no mínimo 100 kg. Portabilidade e Montagem: Leve, de fácil transporte; montagem simples e rápida. Higienização: Superfícies laváveis, permitindo limpeza frequente. Manutenção: Baixa necessidade de manutenção preventiva. Embalagem: Embalagem resistente, garantindo integridade durante transporte e armazenamento. Identificação: Etiqueta clara com informações do fabricante, modelo e instruções de uso/montagem. Normas e Registro: Produto não sujeito a registro na Anvisa. Garantia: Garantia mínima de 6 (seis) meses contra defeitos de fabricação.</w:t>
            </w:r>
          </w:p>
        </w:tc>
        <w:tc>
          <w:tcPr>
            <w:tcW w:w="629" w:type="dxa"/>
            <w:shd w:val="clear" w:color="auto" w:fill="auto"/>
            <w:vAlign w:val="center"/>
            <w:hideMark/>
          </w:tcPr>
          <w:p w14:paraId="126ABFDE"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w:t>
            </w:r>
          </w:p>
        </w:tc>
        <w:tc>
          <w:tcPr>
            <w:tcW w:w="647" w:type="dxa"/>
            <w:shd w:val="clear" w:color="auto" w:fill="auto"/>
            <w:vAlign w:val="center"/>
            <w:hideMark/>
          </w:tcPr>
          <w:p w14:paraId="244F5D39"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13B828AE"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1AFD4DF1"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w:t>
            </w:r>
          </w:p>
        </w:tc>
        <w:tc>
          <w:tcPr>
            <w:tcW w:w="850" w:type="dxa"/>
            <w:shd w:val="clear" w:color="000000" w:fill="FFFFFF"/>
            <w:noWrap/>
            <w:vAlign w:val="center"/>
            <w:hideMark/>
          </w:tcPr>
          <w:p w14:paraId="02A3C8E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r>
      <w:tr w:rsidR="00567FE8" w:rsidRPr="00567FE8" w14:paraId="5FEE37EA" w14:textId="77777777" w:rsidTr="00567FE8">
        <w:trPr>
          <w:trHeight w:val="3315"/>
        </w:trPr>
        <w:tc>
          <w:tcPr>
            <w:tcW w:w="580" w:type="dxa"/>
            <w:shd w:val="clear" w:color="auto" w:fill="auto"/>
            <w:noWrap/>
            <w:vAlign w:val="center"/>
            <w:hideMark/>
          </w:tcPr>
          <w:p w14:paraId="3CAE2303"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23</w:t>
            </w:r>
          </w:p>
        </w:tc>
        <w:tc>
          <w:tcPr>
            <w:tcW w:w="975" w:type="dxa"/>
            <w:shd w:val="clear" w:color="auto" w:fill="auto"/>
            <w:vAlign w:val="center"/>
            <w:hideMark/>
          </w:tcPr>
          <w:p w14:paraId="7F8209B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1970436</w:t>
            </w:r>
          </w:p>
        </w:tc>
        <w:tc>
          <w:tcPr>
            <w:tcW w:w="4819" w:type="dxa"/>
            <w:shd w:val="clear" w:color="auto" w:fill="auto"/>
            <w:vAlign w:val="center"/>
            <w:hideMark/>
          </w:tcPr>
          <w:p w14:paraId="3ABAE92D"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BICICLETA, ERGOMETRICA PARA MAOS E PES, EMBALAGEM 1.0 UNIDADE. Obs.: Estrutura: Fabricada em aço, com pintura eletrostática anticorrosiva, garantindo durabilidade e resistência. Pedais: Anatômicos, com tiras ajustáveis, adequados para mãos e pés; sistema que impeça escorregamento durante o uso. Base: Apoios antiderrapantes, garantindo estabilidade do equipamento durante a utilização. Finalidade: Destinada à reabilitação fisioterapêutica, exercícios de membros superiores e inferiores. Resistência: Sistema de ajuste de intensidade, preferencialmente mecânico ou magnético, permitindo variação do esforço. Movimento: Suave e contínuo, adequado para diferentes níveis de esforço e tipo de exercício. Portabilidade e Uso: Estrutura compacta, podendo ser utilizada sobre mesas (exercícios de braços) ou no chão (exercícios de pernas); estável, evitando tombamento. Higienização: Superfícies laváveis, permitindo limpeza regular. Embalagem: Embalagem individual reforçada, protegendo contra danos durante transporte. Identificação: Etiqueta com informações do fabricante, modelo e manual de instruções. Garantia: Garantia mínima de 12 (doze) meses contra defeitos de fabricação.</w:t>
            </w:r>
          </w:p>
        </w:tc>
        <w:tc>
          <w:tcPr>
            <w:tcW w:w="629" w:type="dxa"/>
            <w:shd w:val="clear" w:color="auto" w:fill="auto"/>
            <w:vAlign w:val="center"/>
            <w:hideMark/>
          </w:tcPr>
          <w:p w14:paraId="2F90326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w:t>
            </w:r>
          </w:p>
        </w:tc>
        <w:tc>
          <w:tcPr>
            <w:tcW w:w="647" w:type="dxa"/>
            <w:shd w:val="clear" w:color="auto" w:fill="auto"/>
            <w:vAlign w:val="center"/>
            <w:hideMark/>
          </w:tcPr>
          <w:p w14:paraId="49EA3EBB"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3A75774E"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476ED057"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850" w:type="dxa"/>
            <w:shd w:val="clear" w:color="000000" w:fill="FFFFFF"/>
            <w:noWrap/>
            <w:vAlign w:val="center"/>
            <w:hideMark/>
          </w:tcPr>
          <w:p w14:paraId="013B6DC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r>
      <w:tr w:rsidR="00567FE8" w:rsidRPr="00567FE8" w14:paraId="195DAEAE" w14:textId="77777777" w:rsidTr="00567FE8">
        <w:trPr>
          <w:trHeight w:val="2805"/>
        </w:trPr>
        <w:tc>
          <w:tcPr>
            <w:tcW w:w="580" w:type="dxa"/>
            <w:shd w:val="clear" w:color="auto" w:fill="auto"/>
            <w:noWrap/>
            <w:vAlign w:val="center"/>
            <w:hideMark/>
          </w:tcPr>
          <w:p w14:paraId="50E3EBB1"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24</w:t>
            </w:r>
          </w:p>
        </w:tc>
        <w:tc>
          <w:tcPr>
            <w:tcW w:w="975" w:type="dxa"/>
            <w:shd w:val="clear" w:color="auto" w:fill="auto"/>
            <w:vAlign w:val="center"/>
            <w:hideMark/>
          </w:tcPr>
          <w:p w14:paraId="52D5C8E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1803156</w:t>
            </w:r>
          </w:p>
        </w:tc>
        <w:tc>
          <w:tcPr>
            <w:tcW w:w="4819" w:type="dxa"/>
            <w:shd w:val="clear" w:color="auto" w:fill="auto"/>
            <w:vAlign w:val="center"/>
            <w:hideMark/>
          </w:tcPr>
          <w:p w14:paraId="6E8848EF"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DINAMOMETRO, DIGITAL DE MAO, CAPACIDADE MAXIMA 90KG/198LB, DIVISAO 0.1KG/0.2LB, ALIMENTACAO 2 X 1.5V BATERIAS AAA, CAIXA 1.0 UNIDADE. Obs.: Estrutura: Resistente e ergonômica, adequada para uso manual frequente; acabamento em material durável e leve. Visor: LCD digital de fácil leitura, permitindo visualização clara dos resultados. Capacidade e Precisão: Capacidade máxima de 90 kg (198 lb); divisão mínima de 0,1 kg (0,2 lb); medições rápidas e precisas para avaliação fisioterapêutica e clínica. Alimentação: 2 baterias AAA (1,5 V), de fácil reposição; sistema que evita superaquecimento ou falhas durante o uso. Segurança e Conforto: Bordas arredondadas e superfície segura ao manuseio; design ergonômico para conforto do usuário. Operação: Simples, com botões intuitivos; possibilidade de calibração, se necessário. Embalagem: Caixa protetora individual, garantindo proteção contra impactos durante transporte. Identificação: Etiqueta com dados do fabricante e manual de instruções em português. Garantia: Garantia mínima de 12 (doze) meses contra defeitos de fabricação.</w:t>
            </w:r>
          </w:p>
        </w:tc>
        <w:tc>
          <w:tcPr>
            <w:tcW w:w="629" w:type="dxa"/>
            <w:shd w:val="clear" w:color="auto" w:fill="auto"/>
            <w:vAlign w:val="center"/>
            <w:hideMark/>
          </w:tcPr>
          <w:p w14:paraId="7D62F9EC"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4</w:t>
            </w:r>
          </w:p>
        </w:tc>
        <w:tc>
          <w:tcPr>
            <w:tcW w:w="647" w:type="dxa"/>
            <w:shd w:val="clear" w:color="auto" w:fill="auto"/>
            <w:vAlign w:val="center"/>
            <w:hideMark/>
          </w:tcPr>
          <w:p w14:paraId="591AD1BD"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74ED1500"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464B9CEE"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3</w:t>
            </w:r>
          </w:p>
        </w:tc>
        <w:tc>
          <w:tcPr>
            <w:tcW w:w="850" w:type="dxa"/>
            <w:shd w:val="clear" w:color="000000" w:fill="FFFFFF"/>
            <w:noWrap/>
            <w:vAlign w:val="center"/>
            <w:hideMark/>
          </w:tcPr>
          <w:p w14:paraId="5DD0411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7</w:t>
            </w:r>
          </w:p>
        </w:tc>
      </w:tr>
      <w:tr w:rsidR="00567FE8" w:rsidRPr="00567FE8" w14:paraId="7A88F2A9" w14:textId="77777777" w:rsidTr="00567FE8">
        <w:trPr>
          <w:trHeight w:val="3060"/>
        </w:trPr>
        <w:tc>
          <w:tcPr>
            <w:tcW w:w="580" w:type="dxa"/>
            <w:shd w:val="clear" w:color="000000" w:fill="FFFFFF"/>
            <w:noWrap/>
            <w:vAlign w:val="center"/>
            <w:hideMark/>
          </w:tcPr>
          <w:p w14:paraId="3A02F9D7"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25</w:t>
            </w:r>
          </w:p>
        </w:tc>
        <w:tc>
          <w:tcPr>
            <w:tcW w:w="975" w:type="dxa"/>
            <w:shd w:val="clear" w:color="000000" w:fill="FFFFFF"/>
            <w:vAlign w:val="center"/>
            <w:hideMark/>
          </w:tcPr>
          <w:p w14:paraId="1F37828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1750267</w:t>
            </w:r>
          </w:p>
        </w:tc>
        <w:tc>
          <w:tcPr>
            <w:tcW w:w="4819" w:type="dxa"/>
            <w:shd w:val="clear" w:color="000000" w:fill="FFFFFF"/>
            <w:vAlign w:val="center"/>
            <w:hideMark/>
          </w:tcPr>
          <w:p w14:paraId="2F972B38"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APARELHO PARA GINASTICA, ESPALDAR, MADEIRA PEROBA, ENVERNIZADA, EMBALAGEM 1.0 UNIDADE. Obs.: Estrutura: Fabricada em madeira peroba de alta resistência, com acabamento em verniz atóxico, garantindo durabilidade, resistência à umidade e facilidade de limpeza. Fixações: Ferragens resistentes à oxidação, fixações firmes assegurando estabilidade. Finalidade: Destinado a exercícios de alongamento, fortalecimento e reabilitação fisioterapêutica. Barras: Uniformemente espaçadas e resistentes, permitindo diferentes tipos de exercícios; superfícies lisas e arredondadas para evitar acidentes. Instalação: Estrutura estável, fixação segura em parede; madeira tratada para prevenir rachaduras, lascas ou desgaste precoce; instalação simples, com manual em português. Higienização e Manutenção: Fácil limpeza e manutenção; design adequado para diferentes biotipos de usuários. Embalagem: Individual, com proteção contra impactos e umidade. Identificação: Etiqueta com informações do fabricante, material e instruções de instalação/manutenção. Garantia: Garantia mínima de 12 meses contra defeitos de fabricação.</w:t>
            </w:r>
          </w:p>
        </w:tc>
        <w:tc>
          <w:tcPr>
            <w:tcW w:w="629" w:type="dxa"/>
            <w:shd w:val="clear" w:color="auto" w:fill="auto"/>
            <w:vAlign w:val="center"/>
            <w:hideMark/>
          </w:tcPr>
          <w:p w14:paraId="5561C355"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w:t>
            </w:r>
          </w:p>
        </w:tc>
        <w:tc>
          <w:tcPr>
            <w:tcW w:w="647" w:type="dxa"/>
            <w:shd w:val="clear" w:color="auto" w:fill="auto"/>
            <w:vAlign w:val="center"/>
            <w:hideMark/>
          </w:tcPr>
          <w:p w14:paraId="228F725E"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7423357F"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05C82F91"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850" w:type="dxa"/>
            <w:shd w:val="clear" w:color="000000" w:fill="FFFFFF"/>
            <w:noWrap/>
            <w:vAlign w:val="center"/>
            <w:hideMark/>
          </w:tcPr>
          <w:p w14:paraId="6BD58CD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r>
      <w:tr w:rsidR="00567FE8" w:rsidRPr="00567FE8" w14:paraId="2B1DBE77" w14:textId="77777777" w:rsidTr="00567FE8">
        <w:trPr>
          <w:trHeight w:val="3060"/>
        </w:trPr>
        <w:tc>
          <w:tcPr>
            <w:tcW w:w="580" w:type="dxa"/>
            <w:shd w:val="clear" w:color="auto" w:fill="auto"/>
            <w:noWrap/>
            <w:vAlign w:val="center"/>
            <w:hideMark/>
          </w:tcPr>
          <w:p w14:paraId="72D2469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26</w:t>
            </w:r>
          </w:p>
        </w:tc>
        <w:tc>
          <w:tcPr>
            <w:tcW w:w="975" w:type="dxa"/>
            <w:shd w:val="clear" w:color="auto" w:fill="auto"/>
            <w:vAlign w:val="center"/>
            <w:hideMark/>
          </w:tcPr>
          <w:p w14:paraId="07EAD8D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1893450</w:t>
            </w:r>
          </w:p>
        </w:tc>
        <w:tc>
          <w:tcPr>
            <w:tcW w:w="4819" w:type="dxa"/>
            <w:shd w:val="clear" w:color="auto" w:fill="auto"/>
            <w:vAlign w:val="center"/>
            <w:hideMark/>
          </w:tcPr>
          <w:p w14:paraId="578C61D4"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EQUIPAMENTO, PRANCHA DE EQUILIBRIO E PROPRIOCEPCAO LATERAL, MADEIRA MACICA, PISO ANTIDERRAPANTE, REVESTIMENTO RAVENA FEIJAO, COR PRETA, BASE EM MEIA LUA, REVESTIDA EM EVA, CAPACIDADE MINIMA 140KG, 70X34X10CM, EMBALAGEM 1.0 UNIDADE. Obs.: Estrutura: Madeira maciça de alta resistência, com base em meia lua revestida em EVA. Superfície: Piso superior com revestimento antiderrapante Ravena Feijão, garantindo segurança durante o uso. Finalidade: Equipamento destinado a exercícios de equilíbrio, propriocepção e reabilitação fisioterapêutica. Capacidade: Suporta mínimo de 140 kg, adequado para usuários adultos. Dimensões: Aproximadamente 70 x 34 x 10 cm, permitindo uso em diferentes superfícies; movimentos laterais controlados para treino funcional. Portabilidade: Leve e portátil, facilitando transporte e armazenamento. Higienização: Fácil limpeza das superfícies revestidas. Embalagem: Individual, resistente, protegendo durante transporte. Identificação: Etiqueta com informações do fabricante, modelo, capacidade máxima e instruções de uso/manutenção. Garantia: Garantia mínima de 12 meses contra defeitos de fabricação.</w:t>
            </w:r>
          </w:p>
        </w:tc>
        <w:tc>
          <w:tcPr>
            <w:tcW w:w="629" w:type="dxa"/>
            <w:shd w:val="clear" w:color="auto" w:fill="auto"/>
            <w:vAlign w:val="center"/>
            <w:hideMark/>
          </w:tcPr>
          <w:p w14:paraId="3F91D9AF"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4</w:t>
            </w:r>
          </w:p>
        </w:tc>
        <w:tc>
          <w:tcPr>
            <w:tcW w:w="647" w:type="dxa"/>
            <w:shd w:val="clear" w:color="auto" w:fill="auto"/>
            <w:vAlign w:val="center"/>
            <w:hideMark/>
          </w:tcPr>
          <w:p w14:paraId="5958D5FB"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4015DBFE"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21A58900"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w:t>
            </w:r>
          </w:p>
        </w:tc>
        <w:tc>
          <w:tcPr>
            <w:tcW w:w="850" w:type="dxa"/>
            <w:shd w:val="clear" w:color="000000" w:fill="FFFFFF"/>
            <w:noWrap/>
            <w:vAlign w:val="center"/>
            <w:hideMark/>
          </w:tcPr>
          <w:p w14:paraId="668583C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6</w:t>
            </w:r>
          </w:p>
        </w:tc>
      </w:tr>
      <w:tr w:rsidR="00567FE8" w:rsidRPr="00567FE8" w14:paraId="7877112D" w14:textId="77777777" w:rsidTr="00567FE8">
        <w:trPr>
          <w:trHeight w:val="3315"/>
        </w:trPr>
        <w:tc>
          <w:tcPr>
            <w:tcW w:w="580" w:type="dxa"/>
            <w:shd w:val="clear" w:color="auto" w:fill="auto"/>
            <w:noWrap/>
            <w:vAlign w:val="center"/>
            <w:hideMark/>
          </w:tcPr>
          <w:p w14:paraId="2F20AC28"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27</w:t>
            </w:r>
          </w:p>
        </w:tc>
        <w:tc>
          <w:tcPr>
            <w:tcW w:w="975" w:type="dxa"/>
            <w:shd w:val="clear" w:color="auto" w:fill="auto"/>
            <w:vAlign w:val="center"/>
            <w:hideMark/>
          </w:tcPr>
          <w:p w14:paraId="1379349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512416</w:t>
            </w:r>
          </w:p>
        </w:tc>
        <w:tc>
          <w:tcPr>
            <w:tcW w:w="4819" w:type="dxa"/>
            <w:shd w:val="clear" w:color="auto" w:fill="auto"/>
            <w:vAlign w:val="center"/>
            <w:hideMark/>
          </w:tcPr>
          <w:p w14:paraId="2BE3C905"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MULETA, EMBORRACHADO OU ALMOFADADO, HASTE DUPLA DE COMPRIMENTO AJUSTAVEL, MANOPLAS DE ALTURA REGULAVEL PONTEIRA DE BORRACHA RESISTENTE E ADERENTE, TAMANHOS P, M, G, CANADENSE ESTRUTURA TUBULAR EM ALUMINIO ANODIZADO POLIDO, EMBALAGEM 1.0 UNIDADE. Obs.: Estrutura: Tubular em alumínio anodizado polido, leve, resistente e anticorrosivo. Apoio: Emborrachado ou almofadado, garantindo conforto no uso prolongado. Ponteira: Borracha resistente e aderente, antiderrapante, proporcionando segurança durante a marcha. Modelo: Muleta canadense, com haste dupla e comprimento ajustável. Manoplas: Altura regulável, permitindo adaptação ergonômica ao usuário. Tamanhos: Disponível em P, M e G, adequando-se ao porte físico do paciente. Segurança e Durabilidade: Sistema de regulagem firme, evitando deslocamentos involuntários; materiais resistentes a uso contínuo. Finalidade: Indicada para apoio e mobilidade de pacientes em reabilitação ou com dificuldades de locomoção. Embalagem: Individual, resistente a avarias durante transporte e armazenamento. Identificação: Etiqueta com fabricante, modelo e tamanho. Garantia: Mínima de 12 meses contra defeitos de fabricação.</w:t>
            </w:r>
          </w:p>
        </w:tc>
        <w:tc>
          <w:tcPr>
            <w:tcW w:w="629" w:type="dxa"/>
            <w:shd w:val="clear" w:color="auto" w:fill="auto"/>
            <w:vAlign w:val="center"/>
            <w:hideMark/>
          </w:tcPr>
          <w:p w14:paraId="5CA38CD2"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4</w:t>
            </w:r>
          </w:p>
        </w:tc>
        <w:tc>
          <w:tcPr>
            <w:tcW w:w="647" w:type="dxa"/>
            <w:shd w:val="clear" w:color="auto" w:fill="auto"/>
            <w:vAlign w:val="center"/>
            <w:hideMark/>
          </w:tcPr>
          <w:p w14:paraId="095E437C"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004FB4CE"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0CD804A0"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850" w:type="dxa"/>
            <w:shd w:val="clear" w:color="000000" w:fill="FFFFFF"/>
            <w:noWrap/>
            <w:vAlign w:val="center"/>
            <w:hideMark/>
          </w:tcPr>
          <w:p w14:paraId="5636340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r>
      <w:tr w:rsidR="00567FE8" w:rsidRPr="00567FE8" w14:paraId="21CE80FB" w14:textId="77777777" w:rsidTr="00567FE8">
        <w:trPr>
          <w:trHeight w:val="2550"/>
        </w:trPr>
        <w:tc>
          <w:tcPr>
            <w:tcW w:w="580" w:type="dxa"/>
            <w:shd w:val="clear" w:color="auto" w:fill="auto"/>
            <w:noWrap/>
            <w:vAlign w:val="center"/>
            <w:hideMark/>
          </w:tcPr>
          <w:p w14:paraId="0ADAED0D"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28</w:t>
            </w:r>
          </w:p>
        </w:tc>
        <w:tc>
          <w:tcPr>
            <w:tcW w:w="975" w:type="dxa"/>
            <w:shd w:val="clear" w:color="auto" w:fill="auto"/>
            <w:vAlign w:val="center"/>
            <w:hideMark/>
          </w:tcPr>
          <w:p w14:paraId="0BC4CF6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213802</w:t>
            </w:r>
          </w:p>
        </w:tc>
        <w:tc>
          <w:tcPr>
            <w:tcW w:w="4819" w:type="dxa"/>
            <w:shd w:val="clear" w:color="auto" w:fill="auto"/>
            <w:vAlign w:val="center"/>
            <w:hideMark/>
          </w:tcPr>
          <w:p w14:paraId="1854BD44"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MULETA, ALUMINIO ANODIZADO POLIDO, AXILAR, EMBALAGEM 1.0 PAR. Obs.: Estrutura: Tubular em alumínio anodizado polido, leve, resistente à corrosão e durável. Apoios: Axilares emborrachados ou almofadados, proporcionando conforto ao usuário. Ponteiras: Borracha resistente e antiderrapante, garantindo estabilidade em diferentes superfícies. Hastes e Manoplas: Comprimento e altura ajustáveis, permitindo personalização e segurança. Disponibilidade: Vendido em par, garantindo equilíbrio durante a marcha. Segurança: Estrutura estável, suportando peso do usuário; componentes lisos e arredondados, sem bordas cortantes. Portabilidade: Leve, portátil e de fácil transporte e armazenamento. Higienização: Simples, das partes em contato com o usuário. Embalagem: Resistente, protegendo o par de muletas. Identificação: Etiqueta com marca, modelo e instruções de ajuste/manutenção. Garantia: Mínima de 12 meses contra defeitos de fabricação.</w:t>
            </w:r>
          </w:p>
        </w:tc>
        <w:tc>
          <w:tcPr>
            <w:tcW w:w="629" w:type="dxa"/>
            <w:shd w:val="clear" w:color="auto" w:fill="auto"/>
            <w:vAlign w:val="center"/>
            <w:hideMark/>
          </w:tcPr>
          <w:p w14:paraId="05EDAB4E"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4</w:t>
            </w:r>
          </w:p>
        </w:tc>
        <w:tc>
          <w:tcPr>
            <w:tcW w:w="647" w:type="dxa"/>
            <w:shd w:val="clear" w:color="auto" w:fill="auto"/>
            <w:vAlign w:val="center"/>
            <w:hideMark/>
          </w:tcPr>
          <w:p w14:paraId="09D17B6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4477A40A"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3CDCDF03"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850" w:type="dxa"/>
            <w:shd w:val="clear" w:color="000000" w:fill="FFFFFF"/>
            <w:noWrap/>
            <w:vAlign w:val="center"/>
            <w:hideMark/>
          </w:tcPr>
          <w:p w14:paraId="0064459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r>
      <w:tr w:rsidR="00567FE8" w:rsidRPr="00567FE8" w14:paraId="3BF52500" w14:textId="77777777" w:rsidTr="00567FE8">
        <w:trPr>
          <w:trHeight w:val="2805"/>
        </w:trPr>
        <w:tc>
          <w:tcPr>
            <w:tcW w:w="580" w:type="dxa"/>
            <w:shd w:val="clear" w:color="auto" w:fill="auto"/>
            <w:noWrap/>
            <w:vAlign w:val="center"/>
            <w:hideMark/>
          </w:tcPr>
          <w:p w14:paraId="0A36EFD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29</w:t>
            </w:r>
          </w:p>
        </w:tc>
        <w:tc>
          <w:tcPr>
            <w:tcW w:w="975" w:type="dxa"/>
            <w:shd w:val="clear" w:color="auto" w:fill="auto"/>
            <w:vAlign w:val="center"/>
            <w:hideMark/>
          </w:tcPr>
          <w:p w14:paraId="789B8DA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10090610</w:t>
            </w:r>
          </w:p>
        </w:tc>
        <w:tc>
          <w:tcPr>
            <w:tcW w:w="4819" w:type="dxa"/>
            <w:shd w:val="clear" w:color="auto" w:fill="auto"/>
            <w:vAlign w:val="center"/>
            <w:hideMark/>
          </w:tcPr>
          <w:p w14:paraId="02962041"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EQUIPAMENTO, TABUA DE ALONGAMENTO TRICEPS SURAL, USO EM FISIOTERAPIA, REABILITACAO DE MEMBROS INFERIORES, EMBALAGEM 1.0 UNIDADE. Obs.: Estrutura: Madeira maciça ou MDF de alta densidade, garantindo durabilidade e resistência. Superfície: Antiderrapante ou revestida, oferecendo aderência segura dos pés durante o uso. Acabamento: Liso, sem rebarbas, evitando riscos de lesão. Finalidade: Alongamento do tríceps sural e reabilitação de membros inferiores. Inclinação: Adequada para exercícios progressivos. Capacidade: Suporta peso mínimo de 100 kg. Base: Estável e resistente, prevenindo tombamento ou escorregamento. Segurança: Bordas arredondadas e piso seguro; design simples para posicionamento correto dos pés. Higienização: Superfície lavável e de fácil limpeza. Portabilidade: Leve e portátil, permitindo transporte e armazenamento simples. Embalagem: Resistente, garantindo proteção durante transporte. Identificação: Marca, modelo, dimensões e instruções de uso/manutenção. Garantia: Mínima de 6 meses contra defeitos de fabricação.</w:t>
            </w:r>
          </w:p>
        </w:tc>
        <w:tc>
          <w:tcPr>
            <w:tcW w:w="629" w:type="dxa"/>
            <w:shd w:val="clear" w:color="auto" w:fill="auto"/>
            <w:vAlign w:val="center"/>
            <w:hideMark/>
          </w:tcPr>
          <w:p w14:paraId="54601655"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4</w:t>
            </w:r>
          </w:p>
        </w:tc>
        <w:tc>
          <w:tcPr>
            <w:tcW w:w="647" w:type="dxa"/>
            <w:shd w:val="clear" w:color="auto" w:fill="auto"/>
            <w:vAlign w:val="center"/>
            <w:hideMark/>
          </w:tcPr>
          <w:p w14:paraId="0545A7FB"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5C49FE48"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1DACEF8B"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850" w:type="dxa"/>
            <w:shd w:val="clear" w:color="000000" w:fill="FFFFFF"/>
            <w:noWrap/>
            <w:vAlign w:val="center"/>
            <w:hideMark/>
          </w:tcPr>
          <w:p w14:paraId="0E6E63B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r>
      <w:tr w:rsidR="00567FE8" w:rsidRPr="00567FE8" w14:paraId="7590A3AE" w14:textId="77777777" w:rsidTr="00567FE8">
        <w:trPr>
          <w:trHeight w:val="2550"/>
        </w:trPr>
        <w:tc>
          <w:tcPr>
            <w:tcW w:w="580" w:type="dxa"/>
            <w:shd w:val="clear" w:color="auto" w:fill="auto"/>
            <w:noWrap/>
            <w:vAlign w:val="center"/>
            <w:hideMark/>
          </w:tcPr>
          <w:p w14:paraId="4699349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30</w:t>
            </w:r>
          </w:p>
        </w:tc>
        <w:tc>
          <w:tcPr>
            <w:tcW w:w="975" w:type="dxa"/>
            <w:shd w:val="clear" w:color="000000" w:fill="FFFFFF"/>
            <w:vAlign w:val="center"/>
            <w:hideMark/>
          </w:tcPr>
          <w:p w14:paraId="7E83322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10090810</w:t>
            </w:r>
          </w:p>
        </w:tc>
        <w:tc>
          <w:tcPr>
            <w:tcW w:w="4819" w:type="dxa"/>
            <w:shd w:val="clear" w:color="000000" w:fill="FFFFFF"/>
            <w:vAlign w:val="center"/>
            <w:hideMark/>
          </w:tcPr>
          <w:p w14:paraId="0A293129"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EQUIPAMENTO, TABLADO, PARA FISIOTERAPIA, EMBALAGEM 1.0 UNIDADE. Obs.: Estrutura: Madeira maciça ou MDF de alta densidade, garantindo resistência e durabilidade. Superfície: Antiderrapante ou revestida, permitindo apoio firme de pés e mãos; bordas arredondadas e acabamento liso, sem rebarbas. Finalidade: Exercícios de reabilitação, alongamento, equilíbrio e fortalecimento. Capacidade: Suporta peso mínimo de 100 kg. Dimensões: Adequadas para acomodar exercícios diversos; base estável e firme, evitando tombamento. Segurança: Estrutura resistente para uso frequente; superfícies e bordas seguras. Portabilidade: Leve e portátil, facilitando transporte e armazenamento. Higienização: Superfície lavável; baixa necessidade de manutenção. Embalagem: Resistente, protegendo o tablado durante transporte. Identificação: Fabricante, modelo, dimensões e instruções de uso/manutenção. Garantia: Mínima de 3 a 6 meses contra defeitos de fabricação.</w:t>
            </w:r>
          </w:p>
        </w:tc>
        <w:tc>
          <w:tcPr>
            <w:tcW w:w="629" w:type="dxa"/>
            <w:shd w:val="clear" w:color="000000" w:fill="FFFFFF"/>
            <w:vAlign w:val="center"/>
            <w:hideMark/>
          </w:tcPr>
          <w:p w14:paraId="694F9D93"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6</w:t>
            </w:r>
          </w:p>
        </w:tc>
        <w:tc>
          <w:tcPr>
            <w:tcW w:w="647" w:type="dxa"/>
            <w:shd w:val="clear" w:color="000000" w:fill="FFFFFF"/>
            <w:vAlign w:val="center"/>
            <w:hideMark/>
          </w:tcPr>
          <w:p w14:paraId="2E5D0CA3"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000000" w:fill="FFFFFF"/>
            <w:vAlign w:val="center"/>
            <w:hideMark/>
          </w:tcPr>
          <w:p w14:paraId="42BA82D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w:t>
            </w:r>
          </w:p>
        </w:tc>
        <w:tc>
          <w:tcPr>
            <w:tcW w:w="567" w:type="dxa"/>
            <w:shd w:val="clear" w:color="000000" w:fill="FFFFFF"/>
            <w:vAlign w:val="center"/>
            <w:hideMark/>
          </w:tcPr>
          <w:p w14:paraId="083A195F"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850" w:type="dxa"/>
            <w:shd w:val="clear" w:color="000000" w:fill="FFFFFF"/>
            <w:noWrap/>
            <w:vAlign w:val="center"/>
            <w:hideMark/>
          </w:tcPr>
          <w:p w14:paraId="37EC0BE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8</w:t>
            </w:r>
          </w:p>
        </w:tc>
      </w:tr>
      <w:tr w:rsidR="00567FE8" w:rsidRPr="00567FE8" w14:paraId="0E89FE77" w14:textId="77777777" w:rsidTr="00567FE8">
        <w:trPr>
          <w:trHeight w:val="1530"/>
        </w:trPr>
        <w:tc>
          <w:tcPr>
            <w:tcW w:w="580" w:type="dxa"/>
            <w:shd w:val="clear" w:color="auto" w:fill="auto"/>
            <w:noWrap/>
            <w:vAlign w:val="center"/>
            <w:hideMark/>
          </w:tcPr>
          <w:p w14:paraId="48E44E7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31</w:t>
            </w:r>
          </w:p>
        </w:tc>
        <w:tc>
          <w:tcPr>
            <w:tcW w:w="975" w:type="dxa"/>
            <w:shd w:val="clear" w:color="auto" w:fill="auto"/>
            <w:vAlign w:val="center"/>
            <w:hideMark/>
          </w:tcPr>
          <w:p w14:paraId="79A2CF4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689177</w:t>
            </w:r>
          </w:p>
        </w:tc>
        <w:tc>
          <w:tcPr>
            <w:tcW w:w="4819" w:type="dxa"/>
            <w:shd w:val="clear" w:color="auto" w:fill="auto"/>
            <w:vAlign w:val="center"/>
            <w:hideMark/>
          </w:tcPr>
          <w:p w14:paraId="75F67210"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LUPA, CABO DE MADEIRA E ARO CROMADO, DIAMETRO 10 - 30CM, UNIDADE 1.0 UNIDADE. Obs.: Cabo: Madeira resistente, acabamento liso e ergonômico. Aro: Metálico em aço cromado, resistente à oxidação e corrosão. Lente: Vidro óptico de alta transparência, sem distorções. Diâmetro da Lente: Entre 10 cm e 30 cm, conforme especificação. Ampliação: Uniforme, adequada para inspeções visuais, leitura e atividades detalhadas. Embalagem: Individual, protegendo a lente contra riscos e danos no transporte. Identificação: Fabricante, modelo e dimensões da lupa.</w:t>
            </w:r>
          </w:p>
        </w:tc>
        <w:tc>
          <w:tcPr>
            <w:tcW w:w="629" w:type="dxa"/>
            <w:shd w:val="clear" w:color="auto" w:fill="auto"/>
            <w:vAlign w:val="center"/>
            <w:hideMark/>
          </w:tcPr>
          <w:p w14:paraId="0A82D484"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4</w:t>
            </w:r>
          </w:p>
        </w:tc>
        <w:tc>
          <w:tcPr>
            <w:tcW w:w="647" w:type="dxa"/>
            <w:shd w:val="clear" w:color="auto" w:fill="auto"/>
            <w:vAlign w:val="center"/>
            <w:hideMark/>
          </w:tcPr>
          <w:p w14:paraId="581F7370"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499C8553"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14B3A1BD"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850" w:type="dxa"/>
            <w:shd w:val="clear" w:color="000000" w:fill="FFFFFF"/>
            <w:noWrap/>
            <w:vAlign w:val="center"/>
            <w:hideMark/>
          </w:tcPr>
          <w:p w14:paraId="4A50884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r>
      <w:tr w:rsidR="00567FE8" w:rsidRPr="00567FE8" w14:paraId="36C24AB1" w14:textId="77777777" w:rsidTr="00567FE8">
        <w:trPr>
          <w:trHeight w:val="3060"/>
        </w:trPr>
        <w:tc>
          <w:tcPr>
            <w:tcW w:w="580" w:type="dxa"/>
            <w:shd w:val="clear" w:color="auto" w:fill="auto"/>
            <w:noWrap/>
            <w:vAlign w:val="center"/>
            <w:hideMark/>
          </w:tcPr>
          <w:p w14:paraId="5EF3E4CF"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32</w:t>
            </w:r>
          </w:p>
        </w:tc>
        <w:tc>
          <w:tcPr>
            <w:tcW w:w="975" w:type="dxa"/>
            <w:shd w:val="clear" w:color="auto" w:fill="auto"/>
            <w:vAlign w:val="center"/>
            <w:hideMark/>
          </w:tcPr>
          <w:p w14:paraId="4D9DC14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1407199</w:t>
            </w:r>
          </w:p>
        </w:tc>
        <w:tc>
          <w:tcPr>
            <w:tcW w:w="4819" w:type="dxa"/>
            <w:shd w:val="clear" w:color="auto" w:fill="auto"/>
            <w:vAlign w:val="center"/>
            <w:hideMark/>
          </w:tcPr>
          <w:p w14:paraId="380C7FBC"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LUPA, BANCADA, BRAÇO ARTICULADO, 60 LED, AUMENTO DA LENTE 8 DIOPTRIAS, 14W, 4 INTENSIDADES, EMBALAGEM 1.0 UNIDADE. Obs.: Estrutura: Metal com pintura epóxi ou acabamento anticorrosivo, garantindo resistência e durabilidade. Braço: Articulado e ajustável, permitindo posicionamento preciso da lente. Lente: Vidro óptico de alta qualidade, livre de distorções, com aumento de 8 dioptrias (~3x). Iluminação: 60 LEDs de alta eficiência, baixo consumo de energia; potência de 14W; quatro níveis de intensidade ajustáveis pelo usuário; LEDs com vida útil mínima de 20.000 horas. Alimentação: Bivolt automática ou com chave seletora. Sistema de Segurança: Dissipação de calor adequada, evitando aquecimento excessivo. Fixação: Base para bancada (tipo morsa ou pedestal), garantindo estabilidade. Aplicação: Inspeções de precisão, leitura de detalhes e atividades laboratoriais ou de reabilitação. Embalagem: Individual reforçada, protegendo lente e estrutura. Identificação: Fabricante, modelo, número de série e características técnicas. Garantia: Mínima de 12 meses contra defeitos de fabricação.</w:t>
            </w:r>
          </w:p>
        </w:tc>
        <w:tc>
          <w:tcPr>
            <w:tcW w:w="629" w:type="dxa"/>
            <w:shd w:val="clear" w:color="auto" w:fill="auto"/>
            <w:vAlign w:val="center"/>
            <w:hideMark/>
          </w:tcPr>
          <w:p w14:paraId="528D18F3"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w:t>
            </w:r>
          </w:p>
        </w:tc>
        <w:tc>
          <w:tcPr>
            <w:tcW w:w="647" w:type="dxa"/>
            <w:shd w:val="clear" w:color="auto" w:fill="auto"/>
            <w:vAlign w:val="center"/>
            <w:hideMark/>
          </w:tcPr>
          <w:p w14:paraId="0A031153"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32BC57F9"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7E87B57C"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850" w:type="dxa"/>
            <w:shd w:val="clear" w:color="000000" w:fill="FFFFFF"/>
            <w:noWrap/>
            <w:vAlign w:val="center"/>
            <w:hideMark/>
          </w:tcPr>
          <w:p w14:paraId="374A419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r>
      <w:tr w:rsidR="00567FE8" w:rsidRPr="00567FE8" w14:paraId="7A6C696F" w14:textId="77777777" w:rsidTr="00567FE8">
        <w:trPr>
          <w:trHeight w:val="2805"/>
        </w:trPr>
        <w:tc>
          <w:tcPr>
            <w:tcW w:w="580" w:type="dxa"/>
            <w:shd w:val="clear" w:color="auto" w:fill="auto"/>
            <w:noWrap/>
            <w:vAlign w:val="center"/>
            <w:hideMark/>
          </w:tcPr>
          <w:p w14:paraId="56B83B2C"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33</w:t>
            </w:r>
          </w:p>
        </w:tc>
        <w:tc>
          <w:tcPr>
            <w:tcW w:w="975" w:type="dxa"/>
            <w:shd w:val="clear" w:color="auto" w:fill="auto"/>
            <w:vAlign w:val="center"/>
            <w:hideMark/>
          </w:tcPr>
          <w:p w14:paraId="74C2DCC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1582540</w:t>
            </w:r>
          </w:p>
        </w:tc>
        <w:tc>
          <w:tcPr>
            <w:tcW w:w="4819" w:type="dxa"/>
            <w:shd w:val="clear" w:color="auto" w:fill="auto"/>
            <w:vAlign w:val="center"/>
            <w:hideMark/>
          </w:tcPr>
          <w:p w14:paraId="729C974E"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BALANCA, ELETRONICA, CAPACIDADE DE ATE 500 KG, PRECISAO 100 G, PLATAFORMA DIMENSOES MINIMAS 80 CM X 80 CM, DISPLAY DIGITAL, TENSAO DE 220V, EMBALAGEM 1.0 UNIDADE. Obs.: Estrutura: Plataforma em aço carbono ou inoxidável, com tratamento anticorrosivo, resistente ao uso intenso. Plataforma: Antiderrapante, dimensões mínimas de 80 x 80 cm. Capacidade: Máxima de 500 kg; precisão mínima de 100 g. Display: Digital, fácil leitura (LCD ou LED), posicionado para operador e usuário. Funções: Tara, zero automático, desligamento automático e indicação de sobrecarga. Alimentação: 220V (pode ser bivolt automático ou com chave seletora). Certificação: Conformidade com normas de segurança elétrica vigentes (INMETRO ou equivalente). Operação: Botões intuitivos e resistentes; manual em português. Embalagem: Individual resistente, protegendo contra impactos no transporte. Identificação: Fabricante, modelo, número de série e características técnicas. Garantia: Mínima de 12 meses contra defeitos de fabricação.</w:t>
            </w:r>
          </w:p>
        </w:tc>
        <w:tc>
          <w:tcPr>
            <w:tcW w:w="629" w:type="dxa"/>
            <w:shd w:val="clear" w:color="auto" w:fill="auto"/>
            <w:vAlign w:val="center"/>
            <w:hideMark/>
          </w:tcPr>
          <w:p w14:paraId="7C658371"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w:t>
            </w:r>
          </w:p>
        </w:tc>
        <w:tc>
          <w:tcPr>
            <w:tcW w:w="647" w:type="dxa"/>
            <w:shd w:val="clear" w:color="auto" w:fill="auto"/>
            <w:vAlign w:val="center"/>
            <w:hideMark/>
          </w:tcPr>
          <w:p w14:paraId="5D708CD8"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41D831FB"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1E023929"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850" w:type="dxa"/>
            <w:shd w:val="clear" w:color="000000" w:fill="FFFFFF"/>
            <w:noWrap/>
            <w:vAlign w:val="center"/>
            <w:hideMark/>
          </w:tcPr>
          <w:p w14:paraId="56579E9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r>
      <w:tr w:rsidR="00567FE8" w:rsidRPr="00567FE8" w14:paraId="2C9D822E" w14:textId="77777777" w:rsidTr="00567FE8">
        <w:trPr>
          <w:trHeight w:val="2550"/>
        </w:trPr>
        <w:tc>
          <w:tcPr>
            <w:tcW w:w="580" w:type="dxa"/>
            <w:shd w:val="clear" w:color="auto" w:fill="auto"/>
            <w:noWrap/>
            <w:vAlign w:val="center"/>
            <w:hideMark/>
          </w:tcPr>
          <w:p w14:paraId="2C15D251"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34</w:t>
            </w:r>
          </w:p>
        </w:tc>
        <w:tc>
          <w:tcPr>
            <w:tcW w:w="975" w:type="dxa"/>
            <w:shd w:val="clear" w:color="auto" w:fill="auto"/>
            <w:vAlign w:val="center"/>
            <w:hideMark/>
          </w:tcPr>
          <w:p w14:paraId="5C32452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990792</w:t>
            </w:r>
          </w:p>
        </w:tc>
        <w:tc>
          <w:tcPr>
            <w:tcW w:w="4819" w:type="dxa"/>
            <w:shd w:val="clear" w:color="auto" w:fill="auto"/>
            <w:vAlign w:val="center"/>
            <w:hideMark/>
          </w:tcPr>
          <w:p w14:paraId="0F945100"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ACESSORIOS PARA MASSOTERAPIA, VENTOSAS, MINIMO APROXIMADAMENTE 19 COPOS, COM BOMBA DE SUCCAO, KIT 1.0 UNIDADE. Obs.: Kit: Mínimo de 19 copos de ventosa, em material atóxico, resistente e de fácil higienização (ex.: acrílico ou policarbonato). Bomba: Manual, compatível com os copos, garantindo sucção eficiente. Conexões: Seguras, assegurando vedação e pressão negativa adequada. Tamanhos: Copos variados, para aplicação em diferentes regiões do corpo. Acabamento: Superfícies lisas, sem rebarbas; resistentes à esterilização conforme fabricante. Uso: Massoterapia, reabilitação e fisioterapia. Segurança: Ausência de substâncias nocivas; vedação eficiente; manuseio simples. Portabilidade: Kit em maleta ou estojo, facilitando transporte. Embalagem: Individual resistente, com instruções em português. Garantia: Mínima de 12 meses. Conformidade: Atendimento às normas da ANVISA para dispositivos terapêuticos.</w:t>
            </w:r>
          </w:p>
        </w:tc>
        <w:tc>
          <w:tcPr>
            <w:tcW w:w="629" w:type="dxa"/>
            <w:shd w:val="clear" w:color="auto" w:fill="auto"/>
            <w:vAlign w:val="center"/>
            <w:hideMark/>
          </w:tcPr>
          <w:p w14:paraId="47F42053"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4</w:t>
            </w:r>
          </w:p>
        </w:tc>
        <w:tc>
          <w:tcPr>
            <w:tcW w:w="647" w:type="dxa"/>
            <w:shd w:val="clear" w:color="auto" w:fill="auto"/>
            <w:vAlign w:val="center"/>
            <w:hideMark/>
          </w:tcPr>
          <w:p w14:paraId="7B88FA3F"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50F54AE2"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6D468DA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5</w:t>
            </w:r>
          </w:p>
        </w:tc>
        <w:tc>
          <w:tcPr>
            <w:tcW w:w="850" w:type="dxa"/>
            <w:shd w:val="clear" w:color="000000" w:fill="FFFFFF"/>
            <w:noWrap/>
            <w:vAlign w:val="center"/>
            <w:hideMark/>
          </w:tcPr>
          <w:p w14:paraId="46B5196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9</w:t>
            </w:r>
          </w:p>
        </w:tc>
      </w:tr>
      <w:tr w:rsidR="00567FE8" w:rsidRPr="00567FE8" w14:paraId="7E6E0781" w14:textId="77777777" w:rsidTr="00567FE8">
        <w:trPr>
          <w:trHeight w:val="1785"/>
        </w:trPr>
        <w:tc>
          <w:tcPr>
            <w:tcW w:w="580" w:type="dxa"/>
            <w:shd w:val="clear" w:color="auto" w:fill="auto"/>
            <w:noWrap/>
            <w:vAlign w:val="center"/>
            <w:hideMark/>
          </w:tcPr>
          <w:p w14:paraId="3197E3CC"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35</w:t>
            </w:r>
          </w:p>
        </w:tc>
        <w:tc>
          <w:tcPr>
            <w:tcW w:w="975" w:type="dxa"/>
            <w:shd w:val="clear" w:color="auto" w:fill="auto"/>
            <w:vAlign w:val="center"/>
            <w:hideMark/>
          </w:tcPr>
          <w:p w14:paraId="2B0ACEB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6528110</w:t>
            </w:r>
          </w:p>
        </w:tc>
        <w:tc>
          <w:tcPr>
            <w:tcW w:w="4819" w:type="dxa"/>
            <w:shd w:val="clear" w:color="auto" w:fill="auto"/>
            <w:vAlign w:val="center"/>
            <w:hideMark/>
          </w:tcPr>
          <w:p w14:paraId="58A938DE"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BOLSA TERMICA, GELO EM GEL, EMBALAGEM 1.0 UNIDADE. Obs.: Material: Flexível, resistente e lavável (PVC ou vinil de alta durabilidade). Conteúdo: Gel não tóxico, para frio ou quente. Fechamento: Seguro (zíper, botão ou velcro). Capacidade: Adequada para aplicação terapêutica em diversas regiões do corpo. Flexibilidade: Adapta-se à forma anatômica do membro. Resistência: Suporta congelamento ou aquecimento sem rompimento. Segurança: Material atóxico, livre de substâncias químicas nocivas; estrutura reforçada. Aplicação: Crioterapia ou termoterapia. Portabilidade: Leve e fácil de transportar. Embalagem: Individual resistente, com instruções de uso e cuidados. Garantia: 6 a 12 meses.</w:t>
            </w:r>
          </w:p>
        </w:tc>
        <w:tc>
          <w:tcPr>
            <w:tcW w:w="629" w:type="dxa"/>
            <w:shd w:val="clear" w:color="auto" w:fill="auto"/>
            <w:vAlign w:val="center"/>
            <w:hideMark/>
          </w:tcPr>
          <w:p w14:paraId="6EF7762F"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4</w:t>
            </w:r>
          </w:p>
        </w:tc>
        <w:tc>
          <w:tcPr>
            <w:tcW w:w="647" w:type="dxa"/>
            <w:shd w:val="clear" w:color="auto" w:fill="auto"/>
            <w:vAlign w:val="center"/>
            <w:hideMark/>
          </w:tcPr>
          <w:p w14:paraId="267DEB9A"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47C4369B"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4D6FB2F9"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850" w:type="dxa"/>
            <w:shd w:val="clear" w:color="000000" w:fill="FFFFFF"/>
            <w:noWrap/>
            <w:vAlign w:val="center"/>
            <w:hideMark/>
          </w:tcPr>
          <w:p w14:paraId="5131CC0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r>
      <w:tr w:rsidR="00567FE8" w:rsidRPr="00567FE8" w14:paraId="62244D70" w14:textId="77777777" w:rsidTr="00567FE8">
        <w:trPr>
          <w:trHeight w:val="2295"/>
        </w:trPr>
        <w:tc>
          <w:tcPr>
            <w:tcW w:w="580" w:type="dxa"/>
            <w:shd w:val="clear" w:color="auto" w:fill="auto"/>
            <w:noWrap/>
            <w:vAlign w:val="center"/>
            <w:hideMark/>
          </w:tcPr>
          <w:p w14:paraId="5E22D892"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36</w:t>
            </w:r>
          </w:p>
        </w:tc>
        <w:tc>
          <w:tcPr>
            <w:tcW w:w="975" w:type="dxa"/>
            <w:shd w:val="clear" w:color="000000" w:fill="FFFFFF"/>
            <w:vAlign w:val="center"/>
            <w:hideMark/>
          </w:tcPr>
          <w:p w14:paraId="79DB4AD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1582466</w:t>
            </w:r>
          </w:p>
        </w:tc>
        <w:tc>
          <w:tcPr>
            <w:tcW w:w="4819" w:type="dxa"/>
            <w:shd w:val="clear" w:color="000000" w:fill="FFFFFF"/>
            <w:vAlign w:val="center"/>
            <w:hideMark/>
          </w:tcPr>
          <w:p w14:paraId="6CD38A06"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BOLA, PILATES, GINASTICA, MATERIAL PLASTICO, DIMENSOES APROXIMADAS 16 X 13 X 23 CM, 55 CM DIAMETRO. Obs.: Material: Plástico ou PVC de alta resistência, flexível e durável; atóxico. Superfície: Lisa e antiderrapante. Dimensões: Aproximadas: 16 x 13 x 23 cm (conforme modelo) e diâmetro de 55 cm. Capacidade: Suporta peso de usuário adulto, adequada para pilates, ginástica e reabilitação. Inflável: Permite ajuste de firmeza; válvula segura para retenção do ar. Segurança: Livre de substâncias nocivas, resistente a rompimento e vazamento. Uso: Exercícios de fortalecimento, equilíbrio e alongamento. Portabilidade: Leve, fácil de transportar, inflar e desinflar. Embalagem: Individual resistente, protegendo durante transporte. Identificação: Fabricante, modelo, dimensões e instruções de uso/manutenção.</w:t>
            </w:r>
          </w:p>
        </w:tc>
        <w:tc>
          <w:tcPr>
            <w:tcW w:w="629" w:type="dxa"/>
            <w:shd w:val="clear" w:color="000000" w:fill="FFFFFF"/>
            <w:vAlign w:val="center"/>
            <w:hideMark/>
          </w:tcPr>
          <w:p w14:paraId="0A62F9B3"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w:t>
            </w:r>
          </w:p>
        </w:tc>
        <w:tc>
          <w:tcPr>
            <w:tcW w:w="647" w:type="dxa"/>
            <w:shd w:val="clear" w:color="000000" w:fill="FFFFFF"/>
            <w:vAlign w:val="center"/>
            <w:hideMark/>
          </w:tcPr>
          <w:p w14:paraId="121202B3"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000000" w:fill="FFFFFF"/>
            <w:vAlign w:val="center"/>
            <w:hideMark/>
          </w:tcPr>
          <w:p w14:paraId="57FE491E"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000000" w:fill="FFFFFF"/>
            <w:vAlign w:val="center"/>
            <w:hideMark/>
          </w:tcPr>
          <w:p w14:paraId="5147F7A9"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850" w:type="dxa"/>
            <w:shd w:val="clear" w:color="000000" w:fill="FFFFFF"/>
            <w:noWrap/>
            <w:vAlign w:val="center"/>
            <w:hideMark/>
          </w:tcPr>
          <w:p w14:paraId="50F5009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r>
      <w:tr w:rsidR="00567FE8" w:rsidRPr="00567FE8" w14:paraId="1BF855D0" w14:textId="77777777" w:rsidTr="00567FE8">
        <w:trPr>
          <w:trHeight w:val="2550"/>
        </w:trPr>
        <w:tc>
          <w:tcPr>
            <w:tcW w:w="580" w:type="dxa"/>
            <w:shd w:val="clear" w:color="auto" w:fill="auto"/>
            <w:noWrap/>
            <w:vAlign w:val="center"/>
            <w:hideMark/>
          </w:tcPr>
          <w:p w14:paraId="25BB9E73"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37</w:t>
            </w:r>
          </w:p>
        </w:tc>
        <w:tc>
          <w:tcPr>
            <w:tcW w:w="975" w:type="dxa"/>
            <w:shd w:val="clear" w:color="auto" w:fill="auto"/>
            <w:vAlign w:val="center"/>
            <w:hideMark/>
          </w:tcPr>
          <w:p w14:paraId="29BA76A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1941257</w:t>
            </w:r>
          </w:p>
        </w:tc>
        <w:tc>
          <w:tcPr>
            <w:tcW w:w="4819" w:type="dxa"/>
            <w:shd w:val="clear" w:color="auto" w:fill="auto"/>
            <w:vAlign w:val="center"/>
            <w:hideMark/>
          </w:tcPr>
          <w:p w14:paraId="7167769A"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MEDIDOR, GONIOMETRO, 0° A 360º, ACRILICO, 14CM, EMBALAGEM 1.0 UNIDADE. Obs.: Material: Acrílico transparente de alta resistência, com boa visibilidade da escala. Escala: Graduada de 0° a 360°, com marcações precisas e legíveis. Comprimento: Aproximadamente 14 cm, adequado para membros superiores e inferiores. Uso: Manual, indicado para avaliação de amplitude de movimento em fisioterapia e reabilitação. Ponteiros/Marcadores: Precisos, garantindo confiabilidade nos resultados. Portabilidade: Leve e fácil de transportar entre consultórios ou clínicas. Segurança: Bordas arredondadas e acabamento liso; material resistente a quedas leves; livre de substâncias tóxicas. Higienização: Fácil, adequada para superfícies em contato com o paciente. Embalagem: Individual resistente, protegendo o equipamento durante transporte. Identificação: Fabricante, modelo, dimensões e instruções de uso/higienização. Garantia: Mínima de 12 meses contra defeitos de fabricação.</w:t>
            </w:r>
          </w:p>
        </w:tc>
        <w:tc>
          <w:tcPr>
            <w:tcW w:w="629" w:type="dxa"/>
            <w:shd w:val="clear" w:color="auto" w:fill="auto"/>
            <w:vAlign w:val="center"/>
            <w:hideMark/>
          </w:tcPr>
          <w:p w14:paraId="293DF525"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w:t>
            </w:r>
          </w:p>
        </w:tc>
        <w:tc>
          <w:tcPr>
            <w:tcW w:w="647" w:type="dxa"/>
            <w:shd w:val="clear" w:color="auto" w:fill="auto"/>
            <w:vAlign w:val="center"/>
            <w:hideMark/>
          </w:tcPr>
          <w:p w14:paraId="48F26861"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169B263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59159858"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850" w:type="dxa"/>
            <w:shd w:val="clear" w:color="000000" w:fill="FFFFFF"/>
            <w:noWrap/>
            <w:vAlign w:val="center"/>
            <w:hideMark/>
          </w:tcPr>
          <w:p w14:paraId="2C8240A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r>
      <w:tr w:rsidR="00567FE8" w:rsidRPr="00567FE8" w14:paraId="026D8EA7" w14:textId="77777777" w:rsidTr="00567FE8">
        <w:trPr>
          <w:trHeight w:val="2550"/>
        </w:trPr>
        <w:tc>
          <w:tcPr>
            <w:tcW w:w="580" w:type="dxa"/>
            <w:shd w:val="clear" w:color="auto" w:fill="auto"/>
            <w:noWrap/>
            <w:vAlign w:val="center"/>
            <w:hideMark/>
          </w:tcPr>
          <w:p w14:paraId="2100D70B"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38</w:t>
            </w:r>
          </w:p>
        </w:tc>
        <w:tc>
          <w:tcPr>
            <w:tcW w:w="975" w:type="dxa"/>
            <w:shd w:val="clear" w:color="auto" w:fill="auto"/>
            <w:vAlign w:val="center"/>
            <w:hideMark/>
          </w:tcPr>
          <w:p w14:paraId="3846899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1892322</w:t>
            </w:r>
          </w:p>
        </w:tc>
        <w:tc>
          <w:tcPr>
            <w:tcW w:w="4819" w:type="dxa"/>
            <w:shd w:val="clear" w:color="auto" w:fill="auto"/>
            <w:vAlign w:val="center"/>
            <w:hideMark/>
          </w:tcPr>
          <w:p w14:paraId="0519B32A"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MEDIDOR, GONIOMETRO, ACRILICO, 35CM 360°,GRANDE, PARA AMPLITUDE DE MOVIMENTO, EMBALAGEM 1.0 UNIDADE. Obs.: Material: Acrílico transparente de alta resistência, garantindo durabilidade e visibilidade. Escala: Graduada de 0° a 360°, precisa e legível. Comprimento: Aproximadamente 35 cm, ideal para articulações de maior amplitude. Uso: Manual, indicado para avaliação de amplitude de movimento em fisioterapia e reabilitação. Ponteiros/Marcadores: Estáveis, garantindo resultados confiáveis. Segurança: Bordas arredondadas, acabamento liso, material atóxico. Portabilidade: Leve e de fácil manuseio por profissionais. Higienização: Superfície fácil de limpar. Embalagem: Individual resistente, protegendo o equipamento no transporte. Identificação: Fabricante, modelo, dimensões e instruções de uso/higienização. Garantia: Mínima de 12 meses contra defeitos de fabricação.</w:t>
            </w:r>
          </w:p>
        </w:tc>
        <w:tc>
          <w:tcPr>
            <w:tcW w:w="629" w:type="dxa"/>
            <w:shd w:val="clear" w:color="auto" w:fill="auto"/>
            <w:vAlign w:val="center"/>
            <w:hideMark/>
          </w:tcPr>
          <w:p w14:paraId="45FAFA0B"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w:t>
            </w:r>
          </w:p>
        </w:tc>
        <w:tc>
          <w:tcPr>
            <w:tcW w:w="647" w:type="dxa"/>
            <w:shd w:val="clear" w:color="auto" w:fill="auto"/>
            <w:vAlign w:val="center"/>
            <w:hideMark/>
          </w:tcPr>
          <w:p w14:paraId="48576325"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5B83528A"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580258A4"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850" w:type="dxa"/>
            <w:shd w:val="clear" w:color="000000" w:fill="FFFFFF"/>
            <w:noWrap/>
            <w:vAlign w:val="center"/>
            <w:hideMark/>
          </w:tcPr>
          <w:p w14:paraId="6D0F639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r>
      <w:tr w:rsidR="00567FE8" w:rsidRPr="00567FE8" w14:paraId="0E24F800" w14:textId="77777777" w:rsidTr="00567FE8">
        <w:trPr>
          <w:trHeight w:val="3315"/>
        </w:trPr>
        <w:tc>
          <w:tcPr>
            <w:tcW w:w="580" w:type="dxa"/>
            <w:shd w:val="clear" w:color="auto" w:fill="auto"/>
            <w:noWrap/>
            <w:vAlign w:val="center"/>
            <w:hideMark/>
          </w:tcPr>
          <w:p w14:paraId="40063FA9"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39</w:t>
            </w:r>
          </w:p>
        </w:tc>
        <w:tc>
          <w:tcPr>
            <w:tcW w:w="975" w:type="dxa"/>
            <w:shd w:val="clear" w:color="000000" w:fill="FFFFFF"/>
            <w:vAlign w:val="center"/>
            <w:hideMark/>
          </w:tcPr>
          <w:p w14:paraId="4AC5099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18034710</w:t>
            </w:r>
          </w:p>
        </w:tc>
        <w:tc>
          <w:tcPr>
            <w:tcW w:w="4819" w:type="dxa"/>
            <w:shd w:val="clear" w:color="000000" w:fill="FFFFFF"/>
            <w:vAlign w:val="center"/>
            <w:hideMark/>
          </w:tcPr>
          <w:p w14:paraId="040CE1FC"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ADIPOMETRO, PLICOMETRO CIENTIFICO DIGITAL, CHASSIS ALUMINIO, REVESTIMENTO EPOXI, CABO E PONTEIRAS FIXAS, NYLON TECHNYL, CAIXA ABS, PLACA DISPLAY DIGITAL ALIMENTADA POR BATERIA 3V, CAIXA 1.0 UNIDADE. Obs.: Chassis: Alumínio com revestimento epóxi, resistente à corrosão e ao uso frequente. Cabo e Ponteiras: Fixas em nylon Technyl, durável e seguro para contato com a pele. Caixa protetora: Em ABS, garantindo transporte seguro do equipamento. Display: Digital, alimentado por bateria 3V, com leitura clara e precisa. Função: Medição de dobras cutâneas para avaliação da composição corporal. Precisão: Científica, adequada para uso clínico e acadêmico. Portabilidade: Dimensões e peso adequados para uso em campo ou clínica. Segurança: Materiais atóxicos e livres de substâncias nocivas; estrutura resistente a quedas leves e impactos do uso diário. Estado do produto: Novo, sem defeitos de fabricação. Embalagem: Individual resistente, protegendo o equipamento durante transporte e armazenamento. Identificação: Fabricante, modelo, número de série e instruções de uso/manutenção. Garantia: Mínima de 12 meses contra defeitos de fabricação.</w:t>
            </w:r>
          </w:p>
        </w:tc>
        <w:tc>
          <w:tcPr>
            <w:tcW w:w="629" w:type="dxa"/>
            <w:shd w:val="clear" w:color="000000" w:fill="FFFFFF"/>
            <w:vAlign w:val="center"/>
            <w:hideMark/>
          </w:tcPr>
          <w:p w14:paraId="7D464002"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w:t>
            </w:r>
          </w:p>
        </w:tc>
        <w:tc>
          <w:tcPr>
            <w:tcW w:w="647" w:type="dxa"/>
            <w:shd w:val="clear" w:color="000000" w:fill="FFFFFF"/>
            <w:vAlign w:val="center"/>
            <w:hideMark/>
          </w:tcPr>
          <w:p w14:paraId="0B12872A"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000000" w:fill="FFFFFF"/>
            <w:vAlign w:val="center"/>
            <w:hideMark/>
          </w:tcPr>
          <w:p w14:paraId="60D8023D"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000000" w:fill="FFFFFF"/>
            <w:vAlign w:val="center"/>
            <w:hideMark/>
          </w:tcPr>
          <w:p w14:paraId="59DACFE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w:t>
            </w:r>
          </w:p>
        </w:tc>
        <w:tc>
          <w:tcPr>
            <w:tcW w:w="850" w:type="dxa"/>
            <w:shd w:val="clear" w:color="000000" w:fill="FFFFFF"/>
            <w:noWrap/>
            <w:vAlign w:val="center"/>
            <w:hideMark/>
          </w:tcPr>
          <w:p w14:paraId="3A66A06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r>
      <w:tr w:rsidR="00567FE8" w:rsidRPr="00567FE8" w14:paraId="34577F90" w14:textId="77777777" w:rsidTr="00567FE8">
        <w:trPr>
          <w:trHeight w:val="4080"/>
        </w:trPr>
        <w:tc>
          <w:tcPr>
            <w:tcW w:w="580" w:type="dxa"/>
            <w:shd w:val="clear" w:color="auto" w:fill="auto"/>
            <w:noWrap/>
            <w:vAlign w:val="center"/>
            <w:hideMark/>
          </w:tcPr>
          <w:p w14:paraId="3B4AC449"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40</w:t>
            </w:r>
          </w:p>
        </w:tc>
        <w:tc>
          <w:tcPr>
            <w:tcW w:w="975" w:type="dxa"/>
            <w:shd w:val="clear" w:color="auto" w:fill="auto"/>
            <w:vAlign w:val="center"/>
            <w:hideMark/>
          </w:tcPr>
          <w:p w14:paraId="3E58E56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681083</w:t>
            </w:r>
          </w:p>
        </w:tc>
        <w:tc>
          <w:tcPr>
            <w:tcW w:w="4819" w:type="dxa"/>
            <w:shd w:val="clear" w:color="auto" w:fill="auto"/>
            <w:vAlign w:val="center"/>
            <w:hideMark/>
          </w:tcPr>
          <w:p w14:paraId="7365AC28"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CADEIRA DE RODA, INFANTIL, RODAS DIRECIONAIS A FRENTE DE 6"" +/-1"", PNEUS MACICOS, RODAS PROPULSORAS TRASEIRAS DE 20"" A 24"", PNEUS MACICOS, FREIOS BILATERIAS, TIPO ESTICADOR, EIXOS MONTADOS SOB BUCHAS DE NYLON, SUPORTE DE CARGA PARA 100KG -/+10KG, ESTRUTURA TUBULAR METALICA 3/4, ASSENTO E ENCOSTO DE NYLON PRETO, APOIO DE BRACOS E PES EM POLIPROPILENO OU NYLON INJETADO INDIVIDUAIS E ARTICULADOS, EMBALAGEM 1.0 UNIDADE. Obs.: Estrutura: Tubular metálico 3/4, resistente e com acabamento anticorrosivo. Assento e Encosto: Nylon preto, durável e fácil de higienizar. Apoios de braços e pés: Polipropileno ou nylon injetado, individuais e articulados. Rodas: Propulsoras traseiras 20"" a 24"", direcionais dianteiras 6"" ±1"", pneus maciços. Eixos: Montados sobre buchas de nylon, garantindo estabilidade e durabilidade. Freios: Bilaterais tipo esticador, seguros e de fácil acionamento. Capacidade: Suporte de carga 100 kg ± 10 kg. Segurança: Componentes livres de arestas cortantes; adequado para crianças. Portabilidade: Leve, fácil de manusear e movimentar. Ajustes: Apoios adaptáveis para crescimento e diferentes tamanhos. Higienização: Superfícies em contato com o usuário fáceis de limpar. Embalagem: Individual resistente, protegendo o equipamento durante transporte. Identificação: Fabricante, modelo, número de série e instruções de uso/manutenção. Garantia: Mínima de 12 meses contra defeitos de fabricação.</w:t>
            </w:r>
          </w:p>
        </w:tc>
        <w:tc>
          <w:tcPr>
            <w:tcW w:w="629" w:type="dxa"/>
            <w:shd w:val="clear" w:color="auto" w:fill="auto"/>
            <w:vAlign w:val="center"/>
            <w:hideMark/>
          </w:tcPr>
          <w:p w14:paraId="1E8A7185"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w:t>
            </w:r>
          </w:p>
        </w:tc>
        <w:tc>
          <w:tcPr>
            <w:tcW w:w="647" w:type="dxa"/>
            <w:shd w:val="clear" w:color="auto" w:fill="auto"/>
            <w:vAlign w:val="center"/>
            <w:hideMark/>
          </w:tcPr>
          <w:p w14:paraId="4031BFE0"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4F9AD5EE"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020DF85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850" w:type="dxa"/>
            <w:shd w:val="clear" w:color="000000" w:fill="FFFFFF"/>
            <w:noWrap/>
            <w:vAlign w:val="center"/>
            <w:hideMark/>
          </w:tcPr>
          <w:p w14:paraId="6CFCABC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r>
      <w:tr w:rsidR="00567FE8" w:rsidRPr="00567FE8" w14:paraId="7B392FAE" w14:textId="77777777" w:rsidTr="00567FE8">
        <w:trPr>
          <w:trHeight w:val="2550"/>
        </w:trPr>
        <w:tc>
          <w:tcPr>
            <w:tcW w:w="580" w:type="dxa"/>
            <w:shd w:val="clear" w:color="auto" w:fill="auto"/>
            <w:noWrap/>
            <w:vAlign w:val="center"/>
            <w:hideMark/>
          </w:tcPr>
          <w:p w14:paraId="1BC5889D"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41</w:t>
            </w:r>
          </w:p>
        </w:tc>
        <w:tc>
          <w:tcPr>
            <w:tcW w:w="975" w:type="dxa"/>
            <w:shd w:val="clear" w:color="auto" w:fill="auto"/>
            <w:vAlign w:val="center"/>
            <w:hideMark/>
          </w:tcPr>
          <w:p w14:paraId="0416A59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w:t>
            </w:r>
          </w:p>
        </w:tc>
        <w:tc>
          <w:tcPr>
            <w:tcW w:w="4819" w:type="dxa"/>
            <w:shd w:val="clear" w:color="auto" w:fill="auto"/>
            <w:vAlign w:val="center"/>
            <w:hideMark/>
          </w:tcPr>
          <w:p w14:paraId="73DB27F5"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RODA OMBRO COM PROGRESSÃO DE CARGA, EMBALAGEM 1.0 UNIDADE. Obs.: Estrutura: Metal resistente (aço ou alumínio) com acabamento anticorrosivo. Empunhaduras: Borracha ou material antiderrapante, ergonômicas e confortáveis. Sistema de carga: Progressão ajustável, permitindo aumento gradual da resistência. Uso: Fortalecimento e reabilitação dos músculos do ombro. Estabilidade: Estrutura firme, resistente a impactos e movimentos repetitivos. Segurança: Componentes sem rebarbas, com superfícies arredondadas. Normas: Produto certificado ou conforme normas de segurança aplicáveis (INMETRO ou equivalente). Ajuste: Fácil regulagem da carga, adaptável à capacidade do usuário. Higienização: Simples, com acesso fácil a peças ajustáveis. Embalagem: Individual resistente, protegendo o equipamento durante transporte. Identificação: Fabricante, modelo, número de série e instruções de uso/manutenção. Garantia: Mínima de 12 meses contra defeitos de fabricação.</w:t>
            </w:r>
          </w:p>
        </w:tc>
        <w:tc>
          <w:tcPr>
            <w:tcW w:w="629" w:type="dxa"/>
            <w:shd w:val="clear" w:color="auto" w:fill="auto"/>
            <w:vAlign w:val="center"/>
            <w:hideMark/>
          </w:tcPr>
          <w:p w14:paraId="3998D23F"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w:t>
            </w:r>
          </w:p>
        </w:tc>
        <w:tc>
          <w:tcPr>
            <w:tcW w:w="647" w:type="dxa"/>
            <w:shd w:val="clear" w:color="auto" w:fill="auto"/>
            <w:vAlign w:val="center"/>
            <w:hideMark/>
          </w:tcPr>
          <w:p w14:paraId="36C6989F"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7BD9EE84"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72A0273A"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850" w:type="dxa"/>
            <w:shd w:val="clear" w:color="000000" w:fill="FFFFFF"/>
            <w:noWrap/>
            <w:vAlign w:val="center"/>
            <w:hideMark/>
          </w:tcPr>
          <w:p w14:paraId="050DBDD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r>
      <w:tr w:rsidR="00567FE8" w:rsidRPr="00567FE8" w14:paraId="6365B987" w14:textId="77777777" w:rsidTr="00567FE8">
        <w:trPr>
          <w:trHeight w:val="2550"/>
        </w:trPr>
        <w:tc>
          <w:tcPr>
            <w:tcW w:w="580" w:type="dxa"/>
            <w:shd w:val="clear" w:color="000000" w:fill="FFFFFF"/>
            <w:noWrap/>
            <w:vAlign w:val="center"/>
            <w:hideMark/>
          </w:tcPr>
          <w:p w14:paraId="5BE71E18"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42</w:t>
            </w:r>
          </w:p>
        </w:tc>
        <w:tc>
          <w:tcPr>
            <w:tcW w:w="975" w:type="dxa"/>
            <w:shd w:val="clear" w:color="000000" w:fill="FFFFFF"/>
            <w:vAlign w:val="center"/>
            <w:hideMark/>
          </w:tcPr>
          <w:p w14:paraId="4C7A708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1827065</w:t>
            </w:r>
          </w:p>
        </w:tc>
        <w:tc>
          <w:tcPr>
            <w:tcW w:w="4819" w:type="dxa"/>
            <w:shd w:val="clear" w:color="000000" w:fill="FFFFFF"/>
            <w:vAlign w:val="center"/>
            <w:hideMark/>
          </w:tcPr>
          <w:p w14:paraId="103C0E3D"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ARTIGOS PARA ACESSIBILIDADE VISUAL, PLANO INCLINADO, MDF, SUPORTE PARA LEITURA, EMBALAGEM 1.0 UNIDADE. Obs.: Composição e materiais: Fabricado em MDF de alta resistência, com acabamento liso e sem rebarbas, permitindo higienização simples. Características construtivas: Estrutura em formato de plano inclinado adequado para leitura e apoio de materiais, garantindo conforto e acessibilidade visual. Funcionalidade: Deve permitir apoio seguro de livros, apostilas ou materiais didáticos, facilitando a leitura para pessoas com necessidades específicas. Segurança: Bordas arredondadas, sem pontas cortantes, estrutura estável e resistente ao uso contínuo. Usabilidade: Superfície deve oferecer inclinação ergonômica, garantindo melhor postura durante o uso. Embalagem: Unidade devidamente embalada de forma individual, protegida contra impactos e umidade durante transporte e armazenamento. Garantia: Mínimo de 12 meses contra defeitos de fabricação.</w:t>
            </w:r>
          </w:p>
        </w:tc>
        <w:tc>
          <w:tcPr>
            <w:tcW w:w="629" w:type="dxa"/>
            <w:shd w:val="clear" w:color="auto" w:fill="auto"/>
            <w:vAlign w:val="center"/>
            <w:hideMark/>
          </w:tcPr>
          <w:p w14:paraId="6AFB0529"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647" w:type="dxa"/>
            <w:shd w:val="clear" w:color="auto" w:fill="auto"/>
            <w:vAlign w:val="center"/>
            <w:hideMark/>
          </w:tcPr>
          <w:p w14:paraId="3B01EF47"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54455A8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03AE9775"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10</w:t>
            </w:r>
          </w:p>
        </w:tc>
        <w:tc>
          <w:tcPr>
            <w:tcW w:w="850" w:type="dxa"/>
            <w:shd w:val="clear" w:color="000000" w:fill="FFFFFF"/>
            <w:noWrap/>
            <w:vAlign w:val="center"/>
            <w:hideMark/>
          </w:tcPr>
          <w:p w14:paraId="5BF50FA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w:t>
            </w:r>
          </w:p>
        </w:tc>
      </w:tr>
      <w:tr w:rsidR="00567FE8" w:rsidRPr="00567FE8" w14:paraId="495CC60E" w14:textId="77777777" w:rsidTr="00567FE8">
        <w:trPr>
          <w:trHeight w:val="3315"/>
        </w:trPr>
        <w:tc>
          <w:tcPr>
            <w:tcW w:w="580" w:type="dxa"/>
            <w:shd w:val="clear" w:color="auto" w:fill="auto"/>
            <w:noWrap/>
            <w:vAlign w:val="center"/>
            <w:hideMark/>
          </w:tcPr>
          <w:p w14:paraId="508B5DAA"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43</w:t>
            </w:r>
          </w:p>
        </w:tc>
        <w:tc>
          <w:tcPr>
            <w:tcW w:w="975" w:type="dxa"/>
            <w:shd w:val="clear" w:color="000000" w:fill="FFFFFF"/>
            <w:vAlign w:val="center"/>
            <w:hideMark/>
          </w:tcPr>
          <w:p w14:paraId="0D9512A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48283</w:t>
            </w:r>
          </w:p>
        </w:tc>
        <w:tc>
          <w:tcPr>
            <w:tcW w:w="4819" w:type="dxa"/>
            <w:shd w:val="clear" w:color="000000" w:fill="FFFFFF"/>
            <w:vAlign w:val="center"/>
            <w:hideMark/>
          </w:tcPr>
          <w:p w14:paraId="2AF89C75"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ABAFADOR DE RUIDO, PVC, CONCHA, TAMANHO INFANTIL EMBALAGEM 1.0 UNIDADE. Obs.:  Composição e materiais: Abafador confeccionado em PVC resistente, com conchas rígidas, almofadadas com material macio e hipoalergênico para conforto prolongado. Características construtivas: Modelo tipo concha, projetado em tamanho infantil, com arco ajustável para diferentes tamanhos de cabeça, garantindo bom encaixe e vedação contra ruídos externos. Estrutura leve, anatômica e ergonômica. Funcionalidade: Indicado para redução de ruídos ambientais em ambientes ruidosos, proporcionando proteção auditiva e maior conforto sensorial para crianças. Usabilidade: Fácil colocação e remoção, com ajuste rápido, permitindo uso contínuo sem causar desconforto. Segurança: Atende aos requisitos de segurança e proteção auditiva infantil, fabricado em materiais atóxicos. Não deve apresentar arestas ou partes cortantes. Embalagem: Unidade individual devidamente acondicionada em embalagem protetora, com instruções de uso e identificação do fabricante. Garantia: Produto novo, com garantia mínima de 12 meses contra defeitos de fabricação. Registro/Certificação: Deve atender às normas técnicas de segurança aplicáveis a equipamentos de proteção auditiva, quando exigido por legislação.</w:t>
            </w:r>
          </w:p>
        </w:tc>
        <w:tc>
          <w:tcPr>
            <w:tcW w:w="629" w:type="dxa"/>
            <w:shd w:val="clear" w:color="auto" w:fill="auto"/>
            <w:vAlign w:val="center"/>
            <w:hideMark/>
          </w:tcPr>
          <w:p w14:paraId="1E96F28C"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10</w:t>
            </w:r>
          </w:p>
        </w:tc>
        <w:tc>
          <w:tcPr>
            <w:tcW w:w="647" w:type="dxa"/>
            <w:shd w:val="clear" w:color="auto" w:fill="auto"/>
            <w:vAlign w:val="center"/>
            <w:hideMark/>
          </w:tcPr>
          <w:p w14:paraId="1FE3A79F"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7BA25287"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auto" w:fill="auto"/>
            <w:vAlign w:val="center"/>
            <w:hideMark/>
          </w:tcPr>
          <w:p w14:paraId="1D450818"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100</w:t>
            </w:r>
          </w:p>
        </w:tc>
        <w:tc>
          <w:tcPr>
            <w:tcW w:w="850" w:type="dxa"/>
            <w:shd w:val="clear" w:color="000000" w:fill="FFFFFF"/>
            <w:noWrap/>
            <w:vAlign w:val="center"/>
            <w:hideMark/>
          </w:tcPr>
          <w:p w14:paraId="7C544EB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110</w:t>
            </w:r>
          </w:p>
        </w:tc>
      </w:tr>
      <w:tr w:rsidR="00567FE8" w:rsidRPr="00567FE8" w14:paraId="087057CC" w14:textId="77777777" w:rsidTr="00567FE8">
        <w:trPr>
          <w:trHeight w:val="3825"/>
        </w:trPr>
        <w:tc>
          <w:tcPr>
            <w:tcW w:w="580" w:type="dxa"/>
            <w:shd w:val="clear" w:color="auto" w:fill="auto"/>
            <w:noWrap/>
            <w:vAlign w:val="center"/>
            <w:hideMark/>
          </w:tcPr>
          <w:p w14:paraId="0726DF6E"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44</w:t>
            </w:r>
          </w:p>
        </w:tc>
        <w:tc>
          <w:tcPr>
            <w:tcW w:w="975" w:type="dxa"/>
            <w:shd w:val="clear" w:color="000000" w:fill="FFFFFF"/>
            <w:vAlign w:val="center"/>
            <w:hideMark/>
          </w:tcPr>
          <w:p w14:paraId="7956385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w:t>
            </w:r>
          </w:p>
        </w:tc>
        <w:tc>
          <w:tcPr>
            <w:tcW w:w="4819" w:type="dxa"/>
            <w:shd w:val="clear" w:color="000000" w:fill="FFFFFF"/>
            <w:vAlign w:val="center"/>
            <w:hideMark/>
          </w:tcPr>
          <w:p w14:paraId="7BBCDA24"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EQUIPAMENTO, CLUSTER PARA FLUENCE HTM, LASER INFRAVERMELHO + LED ÂMBAR, EMBALAGEM 1.0 UNIDADE. Obs.: Finalidade: Acessório destinado ao uso em equipamentos de fototerapia e laserterapia, empregado em protocolos estéticos e terapêuticos para estímulo celular, regeneração tecidual, analgesia e tratamento de disfunções estéticas. Composição: Conjunto de emissores de laser infravermelho associado a LED âmbar, permitindo aplicação combinada para potencializar os efeitos terapêuticos e estéticos. Estrutura: Corpo ergonômico, de fácil manuseio, projetado para acoplamento compatível com o equipamento Fluence HTM. Recursos funcionais: Emissão simultânea ou alternada das fontes de luz; feixe seguro e direcionado para aplicação localizada; intensidade controlada pelo equipamento principal. Segurança: Atende às normas técnicas de segurança para equipamentos de laser e LED. Inclui sistema de proteção ocular obrigatório para operador e paciente. Compatibilidade: Exclusivo para uso em conjunto com o equipamento Fluence HTM. Embalagem: Unidade individual devidamente acondicionada, protegida contra impactos e acompanhada de manual de instruções em português. Registro: Registro obrigatório na ANVISA para equipamentos e acessórios de laserterapia. Garantia: Produto novo, com garantia mínima de 12 meses contra defeitos de fabricação.</w:t>
            </w:r>
          </w:p>
        </w:tc>
        <w:tc>
          <w:tcPr>
            <w:tcW w:w="629" w:type="dxa"/>
            <w:shd w:val="clear" w:color="000000" w:fill="FFFFFF"/>
            <w:vAlign w:val="center"/>
            <w:hideMark/>
          </w:tcPr>
          <w:p w14:paraId="17098440"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w:t>
            </w:r>
          </w:p>
        </w:tc>
        <w:tc>
          <w:tcPr>
            <w:tcW w:w="647" w:type="dxa"/>
            <w:shd w:val="clear" w:color="000000" w:fill="FFFFFF"/>
            <w:vAlign w:val="center"/>
            <w:hideMark/>
          </w:tcPr>
          <w:p w14:paraId="632357C0"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000000" w:fill="FFFFFF"/>
            <w:vAlign w:val="center"/>
            <w:hideMark/>
          </w:tcPr>
          <w:p w14:paraId="5DEA4C0C"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000000" w:fill="FFFFFF"/>
            <w:vAlign w:val="center"/>
            <w:hideMark/>
          </w:tcPr>
          <w:p w14:paraId="0074466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w:t>
            </w:r>
          </w:p>
        </w:tc>
        <w:tc>
          <w:tcPr>
            <w:tcW w:w="850" w:type="dxa"/>
            <w:shd w:val="clear" w:color="000000" w:fill="FFFFFF"/>
            <w:noWrap/>
            <w:vAlign w:val="center"/>
            <w:hideMark/>
          </w:tcPr>
          <w:p w14:paraId="07BD68F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3</w:t>
            </w:r>
          </w:p>
        </w:tc>
      </w:tr>
      <w:tr w:rsidR="00567FE8" w:rsidRPr="00567FE8" w14:paraId="703AF19B" w14:textId="77777777" w:rsidTr="00567FE8">
        <w:trPr>
          <w:trHeight w:val="792"/>
        </w:trPr>
        <w:tc>
          <w:tcPr>
            <w:tcW w:w="580" w:type="dxa"/>
            <w:shd w:val="clear" w:color="auto" w:fill="auto"/>
            <w:noWrap/>
            <w:vAlign w:val="center"/>
            <w:hideMark/>
          </w:tcPr>
          <w:p w14:paraId="58E4F574"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45</w:t>
            </w:r>
          </w:p>
        </w:tc>
        <w:tc>
          <w:tcPr>
            <w:tcW w:w="975" w:type="dxa"/>
            <w:shd w:val="clear" w:color="000000" w:fill="FFFFFF"/>
            <w:vAlign w:val="center"/>
            <w:hideMark/>
          </w:tcPr>
          <w:p w14:paraId="62A9382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w:t>
            </w:r>
          </w:p>
        </w:tc>
        <w:tc>
          <w:tcPr>
            <w:tcW w:w="4819" w:type="dxa"/>
            <w:shd w:val="clear" w:color="000000" w:fill="FFFFFF"/>
            <w:vAlign w:val="center"/>
            <w:hideMark/>
          </w:tcPr>
          <w:p w14:paraId="10DBD33D"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 xml:space="preserve">EQUIPAMENTO, CLUSTER LED CIRCULAR VERDE, COM LED 530 NM, EMBALAGEM 1.0 UNIDADE. Obs.: Finalidade: Acessório utilizado em fototerapia para tratamentos estéticos e terapêuticos, destinado à regeneração tecidual, melhora da microcirculação, redução de manchas, estímulo celular e efeito calmante em protocolos dermatológicos e fisioterapêuticos. Composição: Conjunto de emissores de LED verde com comprimento de onda de 530 nm, em formato circular para aplicação uniforme da luz sobre a área tratada. Estrutura: Cabeçote circular ergonômico, de fácil manuseio, projetado para acoplamento em equipamentos compatíveis de fototerapia. Recursos funcionais: Emissão de luz contínua ou pulsada (conforme regulagem do equipamento principal), proporcionando segurança e eficácia nos tratamentos. Segurança: Produto compatível com normas de segurança para equipamentos emissores de LED. Uso obrigatório de óculos de proteção para operador e paciente durante a aplicação. Compatibilidade: Desenvolvido para acoplamento em equipamentos de fototerapia indicados pelo fabricante. Embalagem: Unidade individual devidamente acondicionada, protegida contra impactos e </w:t>
            </w:r>
            <w:r w:rsidRPr="00567FE8">
              <w:rPr>
                <w:rFonts w:eastAsia="Times New Roman" w:cs="Times New Roman"/>
                <w:kern w:val="0"/>
                <w:sz w:val="18"/>
                <w:szCs w:val="18"/>
                <w:lang w:eastAsia="pt-BR" w:bidi="ar-SA"/>
              </w:rPr>
              <w:lastRenderedPageBreak/>
              <w:t>acompanhada de manual de instruções em português. Registro: Registro obrigatório na ANVISA para equipamentos e acessórios de fototerapia. Garantia: Produto novo, com garantia mínima de 12 meses contra defeitos de fabricação.</w:t>
            </w:r>
          </w:p>
        </w:tc>
        <w:tc>
          <w:tcPr>
            <w:tcW w:w="629" w:type="dxa"/>
            <w:shd w:val="clear" w:color="000000" w:fill="FFFFFF"/>
            <w:vAlign w:val="center"/>
            <w:hideMark/>
          </w:tcPr>
          <w:p w14:paraId="5C437EEF"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1</w:t>
            </w:r>
          </w:p>
        </w:tc>
        <w:tc>
          <w:tcPr>
            <w:tcW w:w="647" w:type="dxa"/>
            <w:shd w:val="clear" w:color="000000" w:fill="FFFFFF"/>
            <w:vAlign w:val="center"/>
            <w:hideMark/>
          </w:tcPr>
          <w:p w14:paraId="2469845F"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000000" w:fill="FFFFFF"/>
            <w:vAlign w:val="center"/>
            <w:hideMark/>
          </w:tcPr>
          <w:p w14:paraId="7F07F96A"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000000" w:fill="FFFFFF"/>
            <w:vAlign w:val="center"/>
            <w:hideMark/>
          </w:tcPr>
          <w:p w14:paraId="6FF84D98"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w:t>
            </w:r>
          </w:p>
        </w:tc>
        <w:tc>
          <w:tcPr>
            <w:tcW w:w="850" w:type="dxa"/>
            <w:shd w:val="clear" w:color="000000" w:fill="FFFFFF"/>
            <w:noWrap/>
            <w:vAlign w:val="center"/>
            <w:hideMark/>
          </w:tcPr>
          <w:p w14:paraId="23C5A44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3</w:t>
            </w:r>
          </w:p>
        </w:tc>
      </w:tr>
      <w:tr w:rsidR="00567FE8" w:rsidRPr="00567FE8" w14:paraId="59162725" w14:textId="77777777" w:rsidTr="00567FE8">
        <w:trPr>
          <w:trHeight w:val="3570"/>
        </w:trPr>
        <w:tc>
          <w:tcPr>
            <w:tcW w:w="580" w:type="dxa"/>
            <w:shd w:val="clear" w:color="auto" w:fill="auto"/>
            <w:noWrap/>
            <w:vAlign w:val="center"/>
            <w:hideMark/>
          </w:tcPr>
          <w:p w14:paraId="2053B6A8"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46</w:t>
            </w:r>
          </w:p>
        </w:tc>
        <w:tc>
          <w:tcPr>
            <w:tcW w:w="975" w:type="dxa"/>
            <w:shd w:val="clear" w:color="000000" w:fill="FFFFFF"/>
            <w:vAlign w:val="center"/>
            <w:hideMark/>
          </w:tcPr>
          <w:p w14:paraId="4692FB8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353132</w:t>
            </w:r>
          </w:p>
        </w:tc>
        <w:tc>
          <w:tcPr>
            <w:tcW w:w="4819" w:type="dxa"/>
            <w:shd w:val="clear" w:color="000000" w:fill="FFFFFF"/>
            <w:vAlign w:val="center"/>
            <w:hideMark/>
          </w:tcPr>
          <w:p w14:paraId="0FC79813"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BALANCA, BIOIMPEDANCIA, PARA ANALISAR A COMPOSICAO CORPORAL POR MEIO DA RESISTENCIA TOTAL DO CORPO A PASSAGEM DE UMA CORRENTE ELETRICA, EMBALAGEM 1.0 UNIDADE. Obs.: Estrutura: Plataforma resistente, com superfície antiderrapante, projetada para suportar até 180 kg. Funcionalidade: Analisa a composição corporal por meio da bioimpedância elétrica, fornecendo parâmetros como percentual de gordura, massa muscular, massa magra, água corporal, entre outros indicadores. Sensores: Possui 8 eletrodos/pontos de contato para maior precisão na leitura corporal. Operação: Digital, com conectividade sem fio (Bluetooth) compatível com sistemas iOS e Android, permitindo sincronização de dados em aplicativos de monitoramento de saúde. Alimentação: Bateria recarregável de longa duração, com carregador incluso. Leitura: Display digital de alta visibilidade, com informações claras e de fácil interpretação. Embalagem: Unidade individual resistente, protegendo o equipamento durante transporte. Manual: Instruções em português, com orientações de uso, calibração, sincronização com aplicativos e cuidados de manutenção. Registro: Registro obrigatório na ANVISA, conforme normas vigentes para equipamentos de avaliação corporal. Garantia: Garantia mínima de 12 meses contra defeitos de fabricação.</w:t>
            </w:r>
          </w:p>
        </w:tc>
        <w:tc>
          <w:tcPr>
            <w:tcW w:w="629" w:type="dxa"/>
            <w:shd w:val="clear" w:color="000000" w:fill="FFFFFF"/>
            <w:vAlign w:val="center"/>
            <w:hideMark/>
          </w:tcPr>
          <w:p w14:paraId="7721CF51"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w:t>
            </w:r>
          </w:p>
        </w:tc>
        <w:tc>
          <w:tcPr>
            <w:tcW w:w="647" w:type="dxa"/>
            <w:shd w:val="clear" w:color="000000" w:fill="FFFFFF"/>
            <w:vAlign w:val="center"/>
            <w:hideMark/>
          </w:tcPr>
          <w:p w14:paraId="671B3C07"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000000" w:fill="FFFFFF"/>
            <w:vAlign w:val="center"/>
            <w:hideMark/>
          </w:tcPr>
          <w:p w14:paraId="1ADABE13"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0</w:t>
            </w:r>
          </w:p>
        </w:tc>
        <w:tc>
          <w:tcPr>
            <w:tcW w:w="567" w:type="dxa"/>
            <w:shd w:val="clear" w:color="000000" w:fill="FFFFFF"/>
            <w:vAlign w:val="center"/>
            <w:hideMark/>
          </w:tcPr>
          <w:p w14:paraId="54BA9719"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w:t>
            </w:r>
          </w:p>
        </w:tc>
        <w:tc>
          <w:tcPr>
            <w:tcW w:w="850" w:type="dxa"/>
            <w:shd w:val="clear" w:color="000000" w:fill="FFFFFF"/>
            <w:noWrap/>
            <w:vAlign w:val="center"/>
            <w:hideMark/>
          </w:tcPr>
          <w:p w14:paraId="15437CC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3</w:t>
            </w:r>
          </w:p>
        </w:tc>
      </w:tr>
      <w:tr w:rsidR="00567FE8" w:rsidRPr="00567FE8" w14:paraId="3621E15C" w14:textId="77777777" w:rsidTr="00567FE8">
        <w:trPr>
          <w:trHeight w:val="3825"/>
        </w:trPr>
        <w:tc>
          <w:tcPr>
            <w:tcW w:w="580" w:type="dxa"/>
            <w:shd w:val="clear" w:color="auto" w:fill="auto"/>
            <w:noWrap/>
            <w:vAlign w:val="center"/>
            <w:hideMark/>
          </w:tcPr>
          <w:p w14:paraId="41E89C45"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47</w:t>
            </w:r>
          </w:p>
        </w:tc>
        <w:tc>
          <w:tcPr>
            <w:tcW w:w="975" w:type="dxa"/>
            <w:shd w:val="clear" w:color="auto" w:fill="auto"/>
            <w:noWrap/>
            <w:vAlign w:val="center"/>
            <w:hideMark/>
          </w:tcPr>
          <w:p w14:paraId="13BFD72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1526906</w:t>
            </w:r>
          </w:p>
        </w:tc>
        <w:tc>
          <w:tcPr>
            <w:tcW w:w="4819" w:type="dxa"/>
            <w:shd w:val="clear" w:color="auto" w:fill="auto"/>
            <w:vAlign w:val="center"/>
            <w:hideMark/>
          </w:tcPr>
          <w:p w14:paraId="41AD2BE9"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ACESSORIOS PARA MASSOTERAPIA, ROLO PEQUENO POSICIONAMENTO, PRODUZIDO ESPUMA ORTOPEDICA, REVESTIMENTO COURVIN SINTETICO, DIMENSOES 46X9X9 CM. Obs.: Material: Espuma ortopédica de alta densidade, que proporcione suporte adequado, resistência à deformação e conforto durante o uso terapêutico. Revestimento: Courvin sintético resistente, impermeável e de fácil higienização, adequado para uso clínico e contínuo. Formato: Rolo cilíndrico pequeno, ideal para posicionamento e apoio de membros, coluna ou outras regiões do corpo durante sessões de massoterapia e fisioterapia. Dimensões: Medidas aproximadas de 46 × 9 × 9 cm, garantindo versatilidade no posicionamento e adaptação a diferentes biotipos. Conforto: Superfície lisa e acabamento uniforme, proporcionando conforto ao paciente sem causar pontos de pressão excessiva. Estrutura: Mantém estabilidade e integridade mesmo sob uso repetitivo, sem perda significativa de forma ou densidade. Acabamento: Costuras reforçadas e bordas bem finalizadas, evitando rasgos ou abertura do revestimento. Higienização: Permite limpeza simples com produtos adequados, mantendo condições adequadas de assepsia. Embalagem: Embalado individualmente, garantindo proteção durante transporte e armazenamento. Identificação: Etiqueta clara com informações de fabricante, dimensões e orientações básicas de uso. Garantia: Mínima de 6 meses contra defeitos de fabricação.</w:t>
            </w:r>
          </w:p>
        </w:tc>
        <w:tc>
          <w:tcPr>
            <w:tcW w:w="629" w:type="dxa"/>
            <w:shd w:val="clear" w:color="auto" w:fill="auto"/>
            <w:vAlign w:val="center"/>
            <w:hideMark/>
          </w:tcPr>
          <w:p w14:paraId="2B7A6D7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w:t>
            </w:r>
          </w:p>
        </w:tc>
        <w:tc>
          <w:tcPr>
            <w:tcW w:w="647" w:type="dxa"/>
            <w:shd w:val="clear" w:color="auto" w:fill="auto"/>
            <w:vAlign w:val="center"/>
            <w:hideMark/>
          </w:tcPr>
          <w:p w14:paraId="12C5AC8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567" w:type="dxa"/>
            <w:shd w:val="clear" w:color="auto" w:fill="auto"/>
            <w:vAlign w:val="center"/>
            <w:hideMark/>
          </w:tcPr>
          <w:p w14:paraId="447838B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w:t>
            </w:r>
          </w:p>
        </w:tc>
        <w:tc>
          <w:tcPr>
            <w:tcW w:w="567" w:type="dxa"/>
            <w:shd w:val="clear" w:color="auto" w:fill="auto"/>
            <w:vAlign w:val="center"/>
            <w:hideMark/>
          </w:tcPr>
          <w:p w14:paraId="5323B7F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850" w:type="dxa"/>
            <w:shd w:val="clear" w:color="000000" w:fill="FFFFFF"/>
            <w:noWrap/>
            <w:vAlign w:val="center"/>
            <w:hideMark/>
          </w:tcPr>
          <w:p w14:paraId="1C564F0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24</w:t>
            </w:r>
          </w:p>
        </w:tc>
      </w:tr>
      <w:tr w:rsidR="00567FE8" w:rsidRPr="00567FE8" w14:paraId="046023D0" w14:textId="77777777" w:rsidTr="00567FE8">
        <w:trPr>
          <w:trHeight w:val="4590"/>
        </w:trPr>
        <w:tc>
          <w:tcPr>
            <w:tcW w:w="580" w:type="dxa"/>
            <w:shd w:val="clear" w:color="000000" w:fill="FFFFFF"/>
            <w:noWrap/>
            <w:vAlign w:val="center"/>
            <w:hideMark/>
          </w:tcPr>
          <w:p w14:paraId="4CCF53E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48</w:t>
            </w:r>
          </w:p>
        </w:tc>
        <w:tc>
          <w:tcPr>
            <w:tcW w:w="975" w:type="dxa"/>
            <w:shd w:val="clear" w:color="000000" w:fill="FFFFFF"/>
            <w:noWrap/>
            <w:vAlign w:val="center"/>
            <w:hideMark/>
          </w:tcPr>
          <w:p w14:paraId="48D2715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1769612</w:t>
            </w:r>
          </w:p>
        </w:tc>
        <w:tc>
          <w:tcPr>
            <w:tcW w:w="4819" w:type="dxa"/>
            <w:shd w:val="clear" w:color="000000" w:fill="FFFFFF"/>
            <w:vAlign w:val="center"/>
            <w:hideMark/>
          </w:tcPr>
          <w:p w14:paraId="4C535885"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BANDAGEM, ELASTICA ADESIVA (TIPO KINESIO), 5X5CM, PARA PREVENCAO E TRATAMENTO DE LESOES MUSCULO ARTICULARES, ATRAVES DA PRESSAO E FORCA EXERCIDAS NA REGIAO AFETADA PROMOVENDO APOIO E ESTABILIDADE. Obs.: Material: Tecido elástico de algodão com fibras sintéticas, de alta qualidade, permitindo elasticidade adequada e conforto durante o uso prolongado. Adesivo: Adesivo acrílico hipoalergênico, ativado por pressão, com boa fixação à pele sem causar irritações, permitindo remoção sem dor excessiva ou resíduos. Elasticidade: Elasticidade semelhante à da pele humana, possibilitando liberdade de movimento sem restrição funcional. Dimensões: Largura de 5 cm e comprimento de 5 m, adequadas para diferentes aplicações terapêuticas. Indicação: Indicada para prevenção e tratamento de lesões músculo-articulares, auxiliando na redução de dor, suporte muscular, melhora da estabilidade articular e estímulo da circulação local. Respirabilidade: Material permeável ao ar, permitindo transpiração adequada da pele e uso contínuo por períodos prolongados. Resistência: Mantém aderência e desempenho mesmo durante atividades físicas, sudorese leve ou contato ocasional com água. Acabamento: Bordas bem definidas, evitando desfiamento e garantindo melhor fixação. Aplicação: Fácil aplicação e conformação às diferentes regiões do corpo, adaptando-se aos contornos anatômicos. Embalagem: Embalada individualmente, protegendo o produto contra contaminação e danos durante transporte e armazenamento. Identificação: Embalagem com identificação clara do produto, dimensões, fabricante e orientações de uso. Garantia: Mínima de 6 meses contra defeitos de fabricação.</w:t>
            </w:r>
          </w:p>
        </w:tc>
        <w:tc>
          <w:tcPr>
            <w:tcW w:w="629" w:type="dxa"/>
            <w:shd w:val="clear" w:color="000000" w:fill="FFFFFF"/>
            <w:vAlign w:val="center"/>
            <w:hideMark/>
          </w:tcPr>
          <w:p w14:paraId="3477C37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80</w:t>
            </w:r>
          </w:p>
        </w:tc>
        <w:tc>
          <w:tcPr>
            <w:tcW w:w="647" w:type="dxa"/>
            <w:shd w:val="clear" w:color="000000" w:fill="FFFFFF"/>
            <w:vAlign w:val="center"/>
            <w:hideMark/>
          </w:tcPr>
          <w:p w14:paraId="71920A8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120</w:t>
            </w:r>
          </w:p>
        </w:tc>
        <w:tc>
          <w:tcPr>
            <w:tcW w:w="567" w:type="dxa"/>
            <w:shd w:val="clear" w:color="000000" w:fill="FFFFFF"/>
            <w:vAlign w:val="center"/>
            <w:hideMark/>
          </w:tcPr>
          <w:p w14:paraId="0AAA277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100</w:t>
            </w:r>
          </w:p>
        </w:tc>
        <w:tc>
          <w:tcPr>
            <w:tcW w:w="567" w:type="dxa"/>
            <w:shd w:val="clear" w:color="000000" w:fill="FFFFFF"/>
            <w:vAlign w:val="center"/>
            <w:hideMark/>
          </w:tcPr>
          <w:p w14:paraId="3CB9056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200</w:t>
            </w:r>
          </w:p>
        </w:tc>
        <w:tc>
          <w:tcPr>
            <w:tcW w:w="850" w:type="dxa"/>
            <w:shd w:val="clear" w:color="000000" w:fill="FFFFFF"/>
            <w:noWrap/>
            <w:vAlign w:val="center"/>
            <w:hideMark/>
          </w:tcPr>
          <w:p w14:paraId="21102B7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500</w:t>
            </w:r>
          </w:p>
        </w:tc>
      </w:tr>
      <w:tr w:rsidR="00567FE8" w:rsidRPr="00567FE8" w14:paraId="649B677D" w14:textId="77777777" w:rsidTr="00567FE8">
        <w:trPr>
          <w:trHeight w:val="3570"/>
        </w:trPr>
        <w:tc>
          <w:tcPr>
            <w:tcW w:w="580" w:type="dxa"/>
            <w:shd w:val="clear" w:color="auto" w:fill="auto"/>
            <w:noWrap/>
            <w:vAlign w:val="center"/>
            <w:hideMark/>
          </w:tcPr>
          <w:p w14:paraId="774AA32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49</w:t>
            </w:r>
          </w:p>
        </w:tc>
        <w:tc>
          <w:tcPr>
            <w:tcW w:w="975" w:type="dxa"/>
            <w:shd w:val="clear" w:color="auto" w:fill="auto"/>
            <w:noWrap/>
            <w:vAlign w:val="center"/>
            <w:hideMark/>
          </w:tcPr>
          <w:p w14:paraId="0561D8A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1848854</w:t>
            </w:r>
          </w:p>
        </w:tc>
        <w:tc>
          <w:tcPr>
            <w:tcW w:w="4819" w:type="dxa"/>
            <w:shd w:val="clear" w:color="auto" w:fill="auto"/>
            <w:vAlign w:val="center"/>
            <w:hideMark/>
          </w:tcPr>
          <w:p w14:paraId="15C21FAB"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BASTAO, PLASTICO, ALONGAMENTO, DIMENSAO 1 METRO, PESO 200 GRAMAS. Obs.: Material: Plástico resistente de alta qualidade, com boa durabilidade, capaz de suportar uso contínuo sem deformações ou quebras. Dimensão: Comprimento aproximado de 1 metro, adequado para exercícios de alongamento, mobilidade e atividades terapêuticas. Peso: Peso aproximado de 200 gramas, proporcionando leveza para manuseio e controle durante os exercícios. Formato: Estrutura cilíndrica uniforme, permitindo empunhadura confortável e segura. Acabamento: Superfície lisa ou levemente texturizada, evitando escorregamentos durante o uso. Ergonomia: Facilita a execução de exercícios de alongamento de membros superiores e inferiores, promovendo postura adequada e amplitude de movimento. Resistência: Mantém integridade estrutural mesmo sob esforços repetitivos, sem fissuras ou perda de rigidez. Higienização: Material de fácil limpeza, compatível com rotinas de higienização em ambientes clínicos ou esportivos. Indicação: Indicado para uso em fisioterapia, reabilitação, atividades físicas e exercícios de alongamento geral. Embalagem: Embalado individualmente, garantindo proteção durante transporte e armazenamento. Identificação: Identificação clara com informações do produto, fabricante e orientações básicas de uso. Garantia: Mínima de 6 meses contra defeitos de fabricação.</w:t>
            </w:r>
          </w:p>
        </w:tc>
        <w:tc>
          <w:tcPr>
            <w:tcW w:w="629" w:type="dxa"/>
            <w:shd w:val="clear" w:color="auto" w:fill="auto"/>
            <w:vAlign w:val="center"/>
            <w:hideMark/>
          </w:tcPr>
          <w:p w14:paraId="5345AD2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w:t>
            </w:r>
          </w:p>
        </w:tc>
        <w:tc>
          <w:tcPr>
            <w:tcW w:w="647" w:type="dxa"/>
            <w:shd w:val="clear" w:color="auto" w:fill="auto"/>
            <w:vAlign w:val="center"/>
            <w:hideMark/>
          </w:tcPr>
          <w:p w14:paraId="3310765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6</w:t>
            </w:r>
          </w:p>
        </w:tc>
        <w:tc>
          <w:tcPr>
            <w:tcW w:w="567" w:type="dxa"/>
            <w:shd w:val="clear" w:color="auto" w:fill="auto"/>
            <w:vAlign w:val="center"/>
            <w:hideMark/>
          </w:tcPr>
          <w:p w14:paraId="1998411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15</w:t>
            </w:r>
          </w:p>
        </w:tc>
        <w:tc>
          <w:tcPr>
            <w:tcW w:w="567" w:type="dxa"/>
            <w:shd w:val="clear" w:color="auto" w:fill="auto"/>
            <w:vAlign w:val="center"/>
            <w:hideMark/>
          </w:tcPr>
          <w:p w14:paraId="010601A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12</w:t>
            </w:r>
          </w:p>
        </w:tc>
        <w:tc>
          <w:tcPr>
            <w:tcW w:w="850" w:type="dxa"/>
            <w:shd w:val="clear" w:color="000000" w:fill="FFFFFF"/>
            <w:noWrap/>
            <w:vAlign w:val="center"/>
            <w:hideMark/>
          </w:tcPr>
          <w:p w14:paraId="5E790AA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43</w:t>
            </w:r>
          </w:p>
        </w:tc>
      </w:tr>
      <w:tr w:rsidR="00567FE8" w:rsidRPr="00567FE8" w14:paraId="19846206" w14:textId="77777777" w:rsidTr="00567FE8">
        <w:trPr>
          <w:trHeight w:val="3825"/>
        </w:trPr>
        <w:tc>
          <w:tcPr>
            <w:tcW w:w="580" w:type="dxa"/>
            <w:shd w:val="clear" w:color="auto" w:fill="auto"/>
            <w:noWrap/>
            <w:vAlign w:val="center"/>
            <w:hideMark/>
          </w:tcPr>
          <w:p w14:paraId="38DE0725"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50</w:t>
            </w:r>
          </w:p>
        </w:tc>
        <w:tc>
          <w:tcPr>
            <w:tcW w:w="975" w:type="dxa"/>
            <w:shd w:val="clear" w:color="auto" w:fill="auto"/>
            <w:noWrap/>
            <w:vAlign w:val="center"/>
            <w:hideMark/>
          </w:tcPr>
          <w:p w14:paraId="38C4DD0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1019537</w:t>
            </w:r>
          </w:p>
        </w:tc>
        <w:tc>
          <w:tcPr>
            <w:tcW w:w="4819" w:type="dxa"/>
            <w:shd w:val="clear" w:color="auto" w:fill="auto"/>
            <w:vAlign w:val="center"/>
            <w:hideMark/>
          </w:tcPr>
          <w:p w14:paraId="73600D10"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BOLA, 65 CM DIAMETRO, SUPORTA ENTRE 150 E 200 KG, SUICA. Obs.: Material: PVC de alta resistência, atóxico e livre de látex, adequado para uso terapêutico e exercícios físicos, garantindo durabilidade e segurança. Diâmetro: Aproximadamente 65 cm quando inflada corretamente, indicada para usuários conforme estatura recomendada para este tamanho. Capacidade de Carga: Suporta peso entre 150 e 200 kg, mantendo estabilidade e integridade estrutural durante o uso. Resistência: Produzida com material reforçado, resistente a pressão, deformações e uso contínuo. Segurança: Sistema antiestouro (anti-burst), que permite esvaziamento gradual em caso de perfuração, reduzindo riscos ao usuário. Superfície: Acabamento levemente texturizado, proporcionando melhor aderência e evitando escorregamentos durante os exercícios. Indicação: Indicada para exercícios de fisioterapia, reabilitação, fortalecimento muscular, alongamento, equilíbrio, postura e atividades funcionais. Conforto: Oferece apoio confortável ao corpo, permitindo ampla variedade de exercícios com segurança. Higienização: Material impermeável e de fácil limpeza, compatível com rotinas de assepsia em ambientes clínicos ou esportivos. Embalagem: Embalada individualmente, garantindo proteção durante transporte e armazenamento. Identificação: Embalagem com identificação clara do produto, dimensões, capacidade de carga, fabricante e instruções de uso. Garantia: Mínima de 6 meses contra defeitos de fabricação.</w:t>
            </w:r>
          </w:p>
        </w:tc>
        <w:tc>
          <w:tcPr>
            <w:tcW w:w="629" w:type="dxa"/>
            <w:shd w:val="clear" w:color="auto" w:fill="auto"/>
            <w:vAlign w:val="center"/>
            <w:hideMark/>
          </w:tcPr>
          <w:p w14:paraId="46E20F8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647" w:type="dxa"/>
            <w:shd w:val="clear" w:color="auto" w:fill="auto"/>
            <w:vAlign w:val="center"/>
            <w:hideMark/>
          </w:tcPr>
          <w:p w14:paraId="6979A8E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0</w:t>
            </w:r>
          </w:p>
        </w:tc>
        <w:tc>
          <w:tcPr>
            <w:tcW w:w="567" w:type="dxa"/>
            <w:shd w:val="clear" w:color="auto" w:fill="auto"/>
            <w:vAlign w:val="center"/>
            <w:hideMark/>
          </w:tcPr>
          <w:p w14:paraId="7B513BA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567" w:type="dxa"/>
            <w:shd w:val="clear" w:color="auto" w:fill="auto"/>
            <w:vAlign w:val="center"/>
            <w:hideMark/>
          </w:tcPr>
          <w:p w14:paraId="766A1CB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850" w:type="dxa"/>
            <w:shd w:val="clear" w:color="000000" w:fill="FFFFFF"/>
            <w:noWrap/>
            <w:vAlign w:val="center"/>
            <w:hideMark/>
          </w:tcPr>
          <w:p w14:paraId="5FDC17A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w:t>
            </w:r>
          </w:p>
        </w:tc>
      </w:tr>
      <w:tr w:rsidR="00567FE8" w:rsidRPr="00567FE8" w14:paraId="486B1F83" w14:textId="77777777" w:rsidTr="00567FE8">
        <w:trPr>
          <w:trHeight w:val="3825"/>
        </w:trPr>
        <w:tc>
          <w:tcPr>
            <w:tcW w:w="580" w:type="dxa"/>
            <w:shd w:val="clear" w:color="auto" w:fill="auto"/>
            <w:noWrap/>
            <w:vAlign w:val="center"/>
            <w:hideMark/>
          </w:tcPr>
          <w:p w14:paraId="06B1396E"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51</w:t>
            </w:r>
          </w:p>
        </w:tc>
        <w:tc>
          <w:tcPr>
            <w:tcW w:w="975" w:type="dxa"/>
            <w:shd w:val="clear" w:color="auto" w:fill="auto"/>
            <w:noWrap/>
            <w:vAlign w:val="center"/>
            <w:hideMark/>
          </w:tcPr>
          <w:p w14:paraId="57F4DBB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1526800</w:t>
            </w:r>
          </w:p>
        </w:tc>
        <w:tc>
          <w:tcPr>
            <w:tcW w:w="4819" w:type="dxa"/>
            <w:shd w:val="clear" w:color="auto" w:fill="auto"/>
            <w:vAlign w:val="center"/>
            <w:hideMark/>
          </w:tcPr>
          <w:p w14:paraId="679EFD5C"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 xml:space="preserve">BOLA, EXERCITADORA DE MAO TIPO CRAVO </w:t>
            </w:r>
            <w:r w:rsidRPr="00567FE8">
              <w:rPr>
                <w:rFonts w:eastAsia="Times New Roman" w:cs="Times New Roman"/>
                <w:kern w:val="0"/>
                <w:sz w:val="18"/>
                <w:szCs w:val="18"/>
                <w:lang w:eastAsia="pt-BR" w:bidi="ar-SA"/>
              </w:rPr>
              <w:softHyphen/>
              <w:t xml:space="preserve"> 6 CM. Obs.: Material: Borracha ou material emborrachado de alta qualidade, resistente e durável, adequado para exercícios repetitivos de preensão manual. Formato: Esférico, tipo cravo, com saliências uniformes na superfície, que estimulam a sensibilidade tátil e melhoram a aderência durante o uso. Dimensão: Diâmetro aproximado de 6 cm, adequado para diferentes tamanhos de mãos, proporcionando manuseio confortável. Função: Indicada para fortalecimento da musculatura da mão, dedos, punho e antebraço, além de auxiliar na coordenação motora e reabilitação funcional. Estimulação: As saliências promovem estímulo sensorial e podem auxiliar na melhora da circulação local. Resistência: Mantém integridade estrutural mesmo sob compressões repetitivas, sem rachaduras ou perda de elasticidade. Conforto: Material macio e flexível, permitindo uso prolongado sem causar desconforto excessivo. Higienização: Material de fácil limpeza, compatível com rotinas de higienização em ambientes clínicos ou domiciliares. Indicação: Uso indicado em fisioterapia, terapia ocupacional, reabilitação, prevenção de lesões e exercícios de fortalecimento manual. Embalagem: Embalada individualmente, protegendo o produto durante transporte e armazenamento. Identificação: Embalagem com identificação clara do produto, dimensões, fabricante e orientações básicas de uso. Garantia: Mínima de 6 meses contra defeitos de fabricação.</w:t>
            </w:r>
          </w:p>
        </w:tc>
        <w:tc>
          <w:tcPr>
            <w:tcW w:w="629" w:type="dxa"/>
            <w:shd w:val="clear" w:color="auto" w:fill="auto"/>
            <w:vAlign w:val="center"/>
            <w:hideMark/>
          </w:tcPr>
          <w:p w14:paraId="596A9D7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8</w:t>
            </w:r>
          </w:p>
        </w:tc>
        <w:tc>
          <w:tcPr>
            <w:tcW w:w="647" w:type="dxa"/>
            <w:shd w:val="clear" w:color="auto" w:fill="auto"/>
            <w:vAlign w:val="center"/>
            <w:hideMark/>
          </w:tcPr>
          <w:p w14:paraId="6A28DA4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12</w:t>
            </w:r>
          </w:p>
        </w:tc>
        <w:tc>
          <w:tcPr>
            <w:tcW w:w="567" w:type="dxa"/>
            <w:shd w:val="clear" w:color="auto" w:fill="auto"/>
            <w:vAlign w:val="center"/>
            <w:hideMark/>
          </w:tcPr>
          <w:p w14:paraId="3C4A475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20</w:t>
            </w:r>
          </w:p>
        </w:tc>
        <w:tc>
          <w:tcPr>
            <w:tcW w:w="567" w:type="dxa"/>
            <w:shd w:val="clear" w:color="auto" w:fill="auto"/>
            <w:vAlign w:val="center"/>
            <w:hideMark/>
          </w:tcPr>
          <w:p w14:paraId="089F5F8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24</w:t>
            </w:r>
          </w:p>
        </w:tc>
        <w:tc>
          <w:tcPr>
            <w:tcW w:w="850" w:type="dxa"/>
            <w:shd w:val="clear" w:color="000000" w:fill="FFFFFF"/>
            <w:noWrap/>
            <w:vAlign w:val="center"/>
            <w:hideMark/>
          </w:tcPr>
          <w:p w14:paraId="6521454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64</w:t>
            </w:r>
          </w:p>
        </w:tc>
      </w:tr>
      <w:tr w:rsidR="00567FE8" w:rsidRPr="00567FE8" w14:paraId="5CCBF505" w14:textId="77777777" w:rsidTr="00567FE8">
        <w:trPr>
          <w:trHeight w:val="3825"/>
        </w:trPr>
        <w:tc>
          <w:tcPr>
            <w:tcW w:w="580" w:type="dxa"/>
            <w:shd w:val="clear" w:color="auto" w:fill="auto"/>
            <w:noWrap/>
            <w:vAlign w:val="center"/>
            <w:hideMark/>
          </w:tcPr>
          <w:p w14:paraId="50A4CE50"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52</w:t>
            </w:r>
          </w:p>
        </w:tc>
        <w:tc>
          <w:tcPr>
            <w:tcW w:w="975" w:type="dxa"/>
            <w:shd w:val="clear" w:color="auto" w:fill="auto"/>
            <w:noWrap/>
            <w:vAlign w:val="center"/>
            <w:hideMark/>
          </w:tcPr>
          <w:p w14:paraId="5D8BB83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1019527</w:t>
            </w:r>
          </w:p>
        </w:tc>
        <w:tc>
          <w:tcPr>
            <w:tcW w:w="4819" w:type="dxa"/>
            <w:shd w:val="clear" w:color="auto" w:fill="auto"/>
            <w:vAlign w:val="center"/>
            <w:hideMark/>
          </w:tcPr>
          <w:p w14:paraId="5426F810"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BOLA, SUICA, 55 CM DIAMETRO, SUPORTA 150 - 200 KG. Obs.: Material: PVC de alta resistência, atóxico e livre de látex, indicado para uso terapêutico e exercícios físicos, garantindo durabilidade e segurança. Diâmetro: Aproximadamente 55 cm quando inflada corretamente, adequada para usuários conforme estatura recomendada para este tamanho. Capacidade de Carga: Suporta peso entre 150 e 200 kg, mantendo estabilidade e integridade estrutural durante o uso. Resistência: Produzida em material reforçado, resistente à pressão, deformações e uso contínuo. Segurança: Sistema antiestouro (anti-burst), permitindo esvaziamento gradual em caso de perfuração, reduzindo riscos ao usuário. Superfície: Acabamento levemente texturizado, proporcionando melhor aderência e evitando escorregamentos durante os exercícios. Indicação: Indicada para fisioterapia, reabilitação, fortalecimento muscular, alongamento, equilíbrio, postura e exercícios funcionais. Conforto: Proporciona apoio confortável ao corpo, permitindo ampla variedade de exercícios com segurança. Higienização: Material impermeável e de fácil limpeza, compatível com rotinas de higienização em ambientes clínicos ou esportivos. Embalagem: Embalada individualmente, garantindo proteção durante transporte e armazenamento. Identificação: Embalagem com identificação clara do produto, dimensões, capacidade de carga, fabricante e instruções de uso. Garantia: Mínima de 6 meses contra defeitos de fabricação.</w:t>
            </w:r>
          </w:p>
        </w:tc>
        <w:tc>
          <w:tcPr>
            <w:tcW w:w="629" w:type="dxa"/>
            <w:shd w:val="clear" w:color="auto" w:fill="auto"/>
            <w:vAlign w:val="center"/>
            <w:hideMark/>
          </w:tcPr>
          <w:p w14:paraId="76074EB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647" w:type="dxa"/>
            <w:shd w:val="clear" w:color="auto" w:fill="auto"/>
            <w:vAlign w:val="center"/>
            <w:hideMark/>
          </w:tcPr>
          <w:p w14:paraId="116462B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567" w:type="dxa"/>
            <w:shd w:val="clear" w:color="auto" w:fill="auto"/>
            <w:vAlign w:val="center"/>
            <w:hideMark/>
          </w:tcPr>
          <w:p w14:paraId="532C711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567" w:type="dxa"/>
            <w:shd w:val="clear" w:color="auto" w:fill="auto"/>
            <w:vAlign w:val="center"/>
            <w:hideMark/>
          </w:tcPr>
          <w:p w14:paraId="6AFB019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850" w:type="dxa"/>
            <w:shd w:val="clear" w:color="000000" w:fill="FFFFFF"/>
            <w:noWrap/>
            <w:vAlign w:val="center"/>
            <w:hideMark/>
          </w:tcPr>
          <w:p w14:paraId="3A795C0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12</w:t>
            </w:r>
          </w:p>
        </w:tc>
      </w:tr>
      <w:tr w:rsidR="00567FE8" w:rsidRPr="00567FE8" w14:paraId="2B26829A" w14:textId="77777777" w:rsidTr="00567FE8">
        <w:trPr>
          <w:trHeight w:val="3570"/>
        </w:trPr>
        <w:tc>
          <w:tcPr>
            <w:tcW w:w="580" w:type="dxa"/>
            <w:shd w:val="clear" w:color="auto" w:fill="auto"/>
            <w:noWrap/>
            <w:vAlign w:val="center"/>
            <w:hideMark/>
          </w:tcPr>
          <w:p w14:paraId="1783AC6B"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53</w:t>
            </w:r>
          </w:p>
        </w:tc>
        <w:tc>
          <w:tcPr>
            <w:tcW w:w="975" w:type="dxa"/>
            <w:shd w:val="clear" w:color="auto" w:fill="auto"/>
            <w:noWrap/>
            <w:vAlign w:val="center"/>
            <w:hideMark/>
          </w:tcPr>
          <w:p w14:paraId="317A320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593488</w:t>
            </w:r>
          </w:p>
        </w:tc>
        <w:tc>
          <w:tcPr>
            <w:tcW w:w="4819" w:type="dxa"/>
            <w:shd w:val="clear" w:color="auto" w:fill="auto"/>
            <w:vAlign w:val="center"/>
            <w:hideMark/>
          </w:tcPr>
          <w:p w14:paraId="37DF0ADE"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BOLA, TIPO SUICA, 75 CM, COR AZUL. Obs.: Material: PVC de alta resistência, atóxico e livre de látex, adequado para uso terapêutico e exercícios físicos, garantindo durabilidade e segurança. Diâmetro: Aproximadamente 75 cm quando inflada corretamente, indicada para usuários conforme estatura recomendada para este tamanho. Cor: Azul, permitindo fácil identificação do produto. Resistência: Produzida em material reforçado, resistente à pressão, deformações e uso contínuo. Segurança: Sistema antiestouro (anti-burst), que possibilita esvaziamento gradual em caso de perfuração, reduzindo riscos ao usuário. Superfície: Acabamento levemente texturizado, proporcionando melhor aderência e evitando escorregamentos durante os exercícios. Indicação: Indicada para fisioterapia, reabilitação, fortalecimento muscular, alongamento, equilíbrio, postura e exercícios funcionais. Conforto: Oferece apoio confortável ao corpo, permitindo a execução segura de diversos exercícios. Higienização: Material impermeável e de fácil limpeza, compatível com rotinas de assepsia em ambientes clínicos ou esportivos. Embalagem: Embalada individualmente, garantindo proteção durante transporte e armazenamento. Identificação: Embalagem com identificação clara do produto, dimensões, cor, fabricante e instruções de uso. Garantia: Mínima de 6 meses contra defeitos de fabricação.</w:t>
            </w:r>
          </w:p>
        </w:tc>
        <w:tc>
          <w:tcPr>
            <w:tcW w:w="629" w:type="dxa"/>
            <w:shd w:val="clear" w:color="auto" w:fill="auto"/>
            <w:vAlign w:val="center"/>
            <w:hideMark/>
          </w:tcPr>
          <w:p w14:paraId="02B0C0F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647" w:type="dxa"/>
            <w:shd w:val="clear" w:color="auto" w:fill="auto"/>
            <w:vAlign w:val="center"/>
            <w:hideMark/>
          </w:tcPr>
          <w:p w14:paraId="51E68C4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567" w:type="dxa"/>
            <w:shd w:val="clear" w:color="auto" w:fill="auto"/>
            <w:vAlign w:val="center"/>
            <w:hideMark/>
          </w:tcPr>
          <w:p w14:paraId="14A1735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567" w:type="dxa"/>
            <w:shd w:val="clear" w:color="auto" w:fill="auto"/>
            <w:vAlign w:val="center"/>
            <w:hideMark/>
          </w:tcPr>
          <w:p w14:paraId="10D39E4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850" w:type="dxa"/>
            <w:shd w:val="clear" w:color="000000" w:fill="FFFFFF"/>
            <w:noWrap/>
            <w:vAlign w:val="center"/>
            <w:hideMark/>
          </w:tcPr>
          <w:p w14:paraId="216B444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12</w:t>
            </w:r>
          </w:p>
        </w:tc>
      </w:tr>
      <w:tr w:rsidR="00567FE8" w:rsidRPr="00567FE8" w14:paraId="389AC160" w14:textId="77777777" w:rsidTr="00567FE8">
        <w:trPr>
          <w:trHeight w:val="5100"/>
        </w:trPr>
        <w:tc>
          <w:tcPr>
            <w:tcW w:w="580" w:type="dxa"/>
            <w:shd w:val="clear" w:color="auto" w:fill="auto"/>
            <w:noWrap/>
            <w:vAlign w:val="center"/>
            <w:hideMark/>
          </w:tcPr>
          <w:p w14:paraId="7F6D13A0"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54</w:t>
            </w:r>
          </w:p>
        </w:tc>
        <w:tc>
          <w:tcPr>
            <w:tcW w:w="975" w:type="dxa"/>
            <w:shd w:val="clear" w:color="auto" w:fill="auto"/>
            <w:noWrap/>
            <w:vAlign w:val="center"/>
            <w:hideMark/>
          </w:tcPr>
          <w:p w14:paraId="1696DE7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632810</w:t>
            </w:r>
          </w:p>
        </w:tc>
        <w:tc>
          <w:tcPr>
            <w:tcW w:w="4819" w:type="dxa"/>
            <w:shd w:val="clear" w:color="auto" w:fill="auto"/>
            <w:vAlign w:val="center"/>
            <w:hideMark/>
          </w:tcPr>
          <w:p w14:paraId="34E1EA2E"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CONJUNTO CPAP, NASAL N° 0, PRONG NASAL PERMITA A PRESSAO POSITIVA, CONTINUA, UMA CANULA COM CONECTORES FUNCAO INSPIRATORIA E EXPIRATORIA, DUAS CONEXOES, TUBOS CORRUGADOS, UM ADAPTADOR PARA UMIDIFICADOR, FITA PARA FIXACAO FECHAMENTO VELCRO, ESTERIL. Obs.: Composição: Conjunto completo para CPAP nasal, composto por prong nasal, cânula, conectores, tubos corrugados, adaptador para umidificador e fita de fixação. Prong Nasal: Prong nasal anatômico, que permita a aplicação eficaz da pressão positiva contínua, garantindo vedação adequada e conforto ao paciente. Cânula: Uma cânula nasal com conectores destinados às funções inspiratória e expiratória, assegurando fluxo de ar contínuo e eficiente. Conectores: Duas conexões compatíveis com sistemas de CPAP, permitindo montagem segura e estável do conjunto. Tubos: Tubos corrugados flexíveis, resistentes a dobras e compressões, possibilitando livre movimentação do paciente sem interrupção do fluxo de ar. Adaptador: Adaptador específico para conexão com umidificador, permitindo adequada umidificação do ar inspirado. Fixação: Fita para fixação com fechamento em velcro, ajustável, proporcionando estabilidade do conjunto e conforto durante o uso prolongado. Compatibilidade: Compatível com sistemas de CPAP padrão que utilizem conexão nasal correspondente ao tamanho nº 0. Segurança: Materiais atóxicos, adequados para uso médico-hospitalar, minimizando riscos de irritação ou reações adversas. Esterilização: Produto fornecido estéril, pronto para uso, garantindo segurança ao paciente. Embalagem: Embalado individualmente em embalagem estéril e resistente, assegurando integridade durante transporte e armazenamento. Identificação: Embalagem com identificação clara do produto, tamanho, fabricante, número de lote e instruções básicas de uso. Garantia: Mínima de 6 meses contra defeitos de fabricação.</w:t>
            </w:r>
          </w:p>
        </w:tc>
        <w:tc>
          <w:tcPr>
            <w:tcW w:w="629" w:type="dxa"/>
            <w:shd w:val="clear" w:color="auto" w:fill="auto"/>
            <w:vAlign w:val="center"/>
            <w:hideMark/>
          </w:tcPr>
          <w:p w14:paraId="59E1A3D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c>
          <w:tcPr>
            <w:tcW w:w="647" w:type="dxa"/>
            <w:shd w:val="clear" w:color="auto" w:fill="auto"/>
            <w:vAlign w:val="center"/>
            <w:hideMark/>
          </w:tcPr>
          <w:p w14:paraId="4057C46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567" w:type="dxa"/>
            <w:shd w:val="clear" w:color="auto" w:fill="auto"/>
            <w:vAlign w:val="center"/>
            <w:hideMark/>
          </w:tcPr>
          <w:p w14:paraId="0217687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567" w:type="dxa"/>
            <w:shd w:val="clear" w:color="auto" w:fill="auto"/>
            <w:vAlign w:val="center"/>
            <w:hideMark/>
          </w:tcPr>
          <w:p w14:paraId="570F28B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850" w:type="dxa"/>
            <w:shd w:val="clear" w:color="000000" w:fill="FFFFFF"/>
            <w:noWrap/>
            <w:vAlign w:val="center"/>
            <w:hideMark/>
          </w:tcPr>
          <w:p w14:paraId="7B99067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7</w:t>
            </w:r>
          </w:p>
        </w:tc>
      </w:tr>
      <w:tr w:rsidR="00567FE8" w:rsidRPr="00567FE8" w14:paraId="79A35E81" w14:textId="77777777" w:rsidTr="00567FE8">
        <w:trPr>
          <w:trHeight w:val="508"/>
        </w:trPr>
        <w:tc>
          <w:tcPr>
            <w:tcW w:w="580" w:type="dxa"/>
            <w:shd w:val="clear" w:color="auto" w:fill="auto"/>
            <w:noWrap/>
            <w:vAlign w:val="center"/>
            <w:hideMark/>
          </w:tcPr>
          <w:p w14:paraId="23F9634F"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55</w:t>
            </w:r>
          </w:p>
        </w:tc>
        <w:tc>
          <w:tcPr>
            <w:tcW w:w="975" w:type="dxa"/>
            <w:shd w:val="clear" w:color="auto" w:fill="auto"/>
            <w:noWrap/>
            <w:vAlign w:val="center"/>
            <w:hideMark/>
          </w:tcPr>
          <w:p w14:paraId="3163829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632850</w:t>
            </w:r>
          </w:p>
        </w:tc>
        <w:tc>
          <w:tcPr>
            <w:tcW w:w="4819" w:type="dxa"/>
            <w:shd w:val="clear" w:color="auto" w:fill="auto"/>
            <w:vAlign w:val="center"/>
            <w:hideMark/>
          </w:tcPr>
          <w:p w14:paraId="51960A90"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 xml:space="preserve">CONJUNTO CPAP, NASAL N° 2, PRONG NASAL PERMITA A PRESSAO POSITIVA, CONTINUA, UMA CANULA COM CONECTORES FUNCAO INSPIRATORIA E EXPIRATORIA, DUAS CONEXOES, TUBOS CORRUGADOS, UM ADAPTADOR PARA UMIDIFICADOR, FITA PARA FIXACAO FECHAMENTO VELCRO, ESTERIL. Obs.: Composição: Conjunto completo para CPAP nasal, composto por prong nasal, cânula, conectores, tubos corrugados, adaptador para umidificador e fita de fixação. Prong Nasal: Prong nasal anatômico, tamanho nº 2, que permita a aplicação eficaz da pressão positiva contínua, assegurando vedação adequada e conforto ao paciente. Cânula: Uma cânula nasal com conectores destinados às funções inspiratória e expiratória, garantindo fluxo de ar contínuo, seguro e eficiente. Conectores: Duas conexões compatíveis com sistemas de CPAP, permitindo montagem firme, estável e sem vazamentos. Tubos: Tubos corrugados flexíveis, resistentes a dobras e compressões, possibilitando a livre movimentação do paciente sem interrupção do fluxo de ar. Adaptador: Adaptador específico para conexão com umidificador, permitindo adequada umidificação do ar inspirado. Fixação: Fita para fixação com fechamento em velcro, ajustável, proporcionando estabilidade do conjunto e conforto durante o uso prolongado. Compatibilidade: Compatível com sistemas de CPAP padrão que utilizem conexão nasal correspondente ao tamanho nº 2. Segurança: Confeccionado em materiais atóxicos, próprios para uso médico-hospitalar, reduzindo riscos de irritação ou reações adversas. Esterilização: Produto fornecido estéril, pronto para uso, assegurando segurança e controle de infecção. Embalagem: Embalado individualmente em embalagem estéril e resistente, garantindo integridade durante transporte e armazenamento. Identificação: Embalagem com identificação clara do produto, tamanho, fabricante, número de lote e instruções </w:t>
            </w:r>
            <w:r w:rsidRPr="00567FE8">
              <w:rPr>
                <w:rFonts w:eastAsia="Times New Roman" w:cs="Times New Roman"/>
                <w:kern w:val="0"/>
                <w:sz w:val="18"/>
                <w:szCs w:val="18"/>
                <w:lang w:eastAsia="pt-BR" w:bidi="ar-SA"/>
              </w:rPr>
              <w:lastRenderedPageBreak/>
              <w:t>básicas de uso. Garantia: Mínima de 6 meses contra defeitos de fabricação.</w:t>
            </w:r>
          </w:p>
        </w:tc>
        <w:tc>
          <w:tcPr>
            <w:tcW w:w="629" w:type="dxa"/>
            <w:shd w:val="clear" w:color="auto" w:fill="auto"/>
            <w:vAlign w:val="center"/>
            <w:hideMark/>
          </w:tcPr>
          <w:p w14:paraId="04200E2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lastRenderedPageBreak/>
              <w:t>1</w:t>
            </w:r>
          </w:p>
        </w:tc>
        <w:tc>
          <w:tcPr>
            <w:tcW w:w="647" w:type="dxa"/>
            <w:shd w:val="clear" w:color="auto" w:fill="auto"/>
            <w:vAlign w:val="center"/>
            <w:hideMark/>
          </w:tcPr>
          <w:p w14:paraId="5CCADD5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567" w:type="dxa"/>
            <w:shd w:val="clear" w:color="auto" w:fill="auto"/>
            <w:vAlign w:val="center"/>
            <w:hideMark/>
          </w:tcPr>
          <w:p w14:paraId="6D99DB7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567" w:type="dxa"/>
            <w:shd w:val="clear" w:color="auto" w:fill="auto"/>
            <w:vAlign w:val="center"/>
            <w:hideMark/>
          </w:tcPr>
          <w:p w14:paraId="42848EE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850" w:type="dxa"/>
            <w:shd w:val="clear" w:color="000000" w:fill="FFFFFF"/>
            <w:noWrap/>
            <w:vAlign w:val="center"/>
            <w:hideMark/>
          </w:tcPr>
          <w:p w14:paraId="726A78A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7</w:t>
            </w:r>
          </w:p>
        </w:tc>
      </w:tr>
      <w:tr w:rsidR="00567FE8" w:rsidRPr="00567FE8" w14:paraId="49D59790" w14:textId="77777777" w:rsidTr="00567FE8">
        <w:trPr>
          <w:trHeight w:val="5355"/>
        </w:trPr>
        <w:tc>
          <w:tcPr>
            <w:tcW w:w="580" w:type="dxa"/>
            <w:shd w:val="clear" w:color="auto" w:fill="auto"/>
            <w:noWrap/>
            <w:vAlign w:val="center"/>
            <w:hideMark/>
          </w:tcPr>
          <w:p w14:paraId="0B6D71C7"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56</w:t>
            </w:r>
          </w:p>
        </w:tc>
        <w:tc>
          <w:tcPr>
            <w:tcW w:w="975" w:type="dxa"/>
            <w:shd w:val="clear" w:color="auto" w:fill="auto"/>
            <w:noWrap/>
            <w:vAlign w:val="center"/>
            <w:hideMark/>
          </w:tcPr>
          <w:p w14:paraId="00B29CF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632870</w:t>
            </w:r>
          </w:p>
        </w:tc>
        <w:tc>
          <w:tcPr>
            <w:tcW w:w="4819" w:type="dxa"/>
            <w:shd w:val="clear" w:color="auto" w:fill="auto"/>
            <w:vAlign w:val="center"/>
            <w:hideMark/>
          </w:tcPr>
          <w:p w14:paraId="5F3C4FA6"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CONJUNTO CPAP, NASAL N° 3, PRONG NASAL PERMITA A PRESSAO POSITIVA, CONTINUA, UMA CANULA COM CONECTORES FUNCAO INSPIRATORIA E EXPIRATORIA, DUAS CONEXOES, TUBOS CORRUGADOS, UM ADAPTADOR PARA UMIDIFICADOR, FITA PARA FIXACAO FECHAMENTO VELCRO, ESTERIL. Obs.: Composição: Conjunto completo para CPAP nasal, composto por prong nasal, cânula, conectores, tubos corrugados, adaptador para umidificador e fita de fixação. Prong Nasal: Prong nasal anatômico, tamanho nº 3, que permita a aplicação eficaz da pressão positiva contínua, assegurando vedação adequada e conforto ao paciente. Cânula: Uma cânula nasal com conectores destinados às funções inspiratória e expiratória, garantindo fluxo de ar contínuo, seguro e eficiente. Conectores: Duas conexões compatíveis com sistemas de CPAP, permitindo montagem firme, estável e sem vazamentos. Tubos: Tubos corrugados flexíveis, resistentes a dobras e compressões, possibilitando livre movimentação do paciente sem interrupção do fluxo de ar. Adaptador: Adaptador específico para conexão com umidificador, permitindo adequada umidificação do ar inspirado. Fixação: Fita para fixação com fechamento em velcro, ajustável, proporcionando estabilidade do conjunto e conforto durante o uso prolongado. Compatibilidade: Compatível com sistemas de CPAP padrão que utilizem conexão nasal correspondente ao tamanho nº 3. Segurança: Confeccionado em materiais atóxicos, próprios para uso médico-hospitalar, minimizando riscos de irritação ou reações adversas. Esterilização: Produto fornecido estéril, pronto para uso, assegurando segurança e controle de infecção. Embalagem: Embalado individualmente em embalagem estéril e resistente, garantindo integridade durante transporte e armazenamento. Identificação: Embalagem com identificação clara do produto, tamanho, fabricante, número de lote e instruções básicas de uso. Garantia: Mínima de 6 meses contra defeitos de fabricação.</w:t>
            </w:r>
          </w:p>
        </w:tc>
        <w:tc>
          <w:tcPr>
            <w:tcW w:w="629" w:type="dxa"/>
            <w:shd w:val="clear" w:color="auto" w:fill="auto"/>
            <w:vAlign w:val="center"/>
            <w:hideMark/>
          </w:tcPr>
          <w:p w14:paraId="27C87BA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c>
          <w:tcPr>
            <w:tcW w:w="647" w:type="dxa"/>
            <w:shd w:val="clear" w:color="auto" w:fill="auto"/>
            <w:vAlign w:val="center"/>
            <w:hideMark/>
          </w:tcPr>
          <w:p w14:paraId="513DA87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567" w:type="dxa"/>
            <w:shd w:val="clear" w:color="auto" w:fill="auto"/>
            <w:vAlign w:val="center"/>
            <w:hideMark/>
          </w:tcPr>
          <w:p w14:paraId="45759AE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567" w:type="dxa"/>
            <w:shd w:val="clear" w:color="auto" w:fill="auto"/>
            <w:vAlign w:val="center"/>
            <w:hideMark/>
          </w:tcPr>
          <w:p w14:paraId="4BC555E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850" w:type="dxa"/>
            <w:shd w:val="clear" w:color="000000" w:fill="FFFFFF"/>
            <w:noWrap/>
            <w:vAlign w:val="center"/>
            <w:hideMark/>
          </w:tcPr>
          <w:p w14:paraId="6C7E718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7</w:t>
            </w:r>
          </w:p>
        </w:tc>
      </w:tr>
      <w:tr w:rsidR="00567FE8" w:rsidRPr="00567FE8" w14:paraId="15698038" w14:textId="77777777" w:rsidTr="00567FE8">
        <w:trPr>
          <w:trHeight w:val="1075"/>
        </w:trPr>
        <w:tc>
          <w:tcPr>
            <w:tcW w:w="580" w:type="dxa"/>
            <w:shd w:val="clear" w:color="auto" w:fill="auto"/>
            <w:noWrap/>
            <w:vAlign w:val="center"/>
            <w:hideMark/>
          </w:tcPr>
          <w:p w14:paraId="22245B9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57</w:t>
            </w:r>
          </w:p>
        </w:tc>
        <w:tc>
          <w:tcPr>
            <w:tcW w:w="975" w:type="dxa"/>
            <w:shd w:val="clear" w:color="auto" w:fill="auto"/>
            <w:noWrap/>
            <w:vAlign w:val="center"/>
            <w:hideMark/>
          </w:tcPr>
          <w:p w14:paraId="67DA4F0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632890</w:t>
            </w:r>
          </w:p>
        </w:tc>
        <w:tc>
          <w:tcPr>
            <w:tcW w:w="4819" w:type="dxa"/>
            <w:shd w:val="clear" w:color="auto" w:fill="auto"/>
            <w:vAlign w:val="center"/>
            <w:hideMark/>
          </w:tcPr>
          <w:p w14:paraId="3D168899"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 xml:space="preserve">CONJUNTO CPAP, NASAL N° 4, PRONG NASAL PERMITA A PRESSAO POSITIVA, CONTINUA, UMA CANULA COM CONECTORES FUNCAO INSPIRATORIA E EXPIRATORIA, DUAS CONEXOES, TUBOS CORRUGADOS, UMADAPTADOR PARA UMIDIFICADOR, FITA PARA FIXACAO FECHAMENTO VELCRO, ESTERIL. Obs.: Composição: Conjunto completo para CPAP nasal, composto por prong nasal, cânula, conectores, tubos corrugados, adaptador para umidificador e fita de fixação. Prong Nasal: Prong nasal anatômico, tamanho nº 4, que permita a aplicação eficaz da pressão positiva contínua, assegurando vedação adequada e conforto ao paciente. Cânula: Uma cânula nasal com conectores destinados às funções inspiratória e expiratória, garantindo fluxo de ar contínuo, seguro e eficiente. Conectores: Duas conexões compatíveis com sistemas de CPAP, permitindo montagem firme, estável e sem vazamentos. Tubos: Tubos corrugados flexíveis, resistentes a dobras e compressões, possibilitando livre movimentação do paciente sem interrupção do fluxo de ar. Adaptador: Adaptador específico para conexão com umidificador, permitindo adequada umidificação do ar inspirado. Fixação: Fita para fixação com fechamento em velcro, ajustável, proporcionando estabilidade do conjunto e conforto durante o uso prolongado. Compatibilidade: Compatível com sistemas de CPAP padrão que utilizem conexão nasal correspondente ao tamanho nº 4. Segurança: Confeccionado em materiais atóxicos, próprios para uso médico-hospitalar, reduzindo riscos de irritação ou reações adversas. Esterilização: Produto fornecido estéril, pronto para uso, assegurando segurança e controle de infecção. </w:t>
            </w:r>
            <w:r w:rsidRPr="00567FE8">
              <w:rPr>
                <w:rFonts w:eastAsia="Times New Roman" w:cs="Times New Roman"/>
                <w:kern w:val="0"/>
                <w:sz w:val="18"/>
                <w:szCs w:val="18"/>
                <w:lang w:eastAsia="pt-BR" w:bidi="ar-SA"/>
              </w:rPr>
              <w:lastRenderedPageBreak/>
              <w:t>Embalagem: Embalado individualmente em embalagem estéril e resistente, garantindo integridade durante transporte e armazenamento. Identificação: Embalagem com identificação clara do produto, tamanho, fabricante, número de lote e instruções básicas de uso. Garantia: Mínima de 6 meses contra defeitos de fabricação.</w:t>
            </w:r>
          </w:p>
        </w:tc>
        <w:tc>
          <w:tcPr>
            <w:tcW w:w="629" w:type="dxa"/>
            <w:shd w:val="clear" w:color="auto" w:fill="auto"/>
            <w:vAlign w:val="center"/>
            <w:hideMark/>
          </w:tcPr>
          <w:p w14:paraId="2483333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lastRenderedPageBreak/>
              <w:t>1</w:t>
            </w:r>
          </w:p>
        </w:tc>
        <w:tc>
          <w:tcPr>
            <w:tcW w:w="647" w:type="dxa"/>
            <w:shd w:val="clear" w:color="auto" w:fill="auto"/>
            <w:vAlign w:val="center"/>
            <w:hideMark/>
          </w:tcPr>
          <w:p w14:paraId="5851AD4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567" w:type="dxa"/>
            <w:shd w:val="clear" w:color="auto" w:fill="auto"/>
            <w:vAlign w:val="center"/>
            <w:hideMark/>
          </w:tcPr>
          <w:p w14:paraId="50729D1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567" w:type="dxa"/>
            <w:shd w:val="clear" w:color="auto" w:fill="auto"/>
            <w:vAlign w:val="center"/>
            <w:hideMark/>
          </w:tcPr>
          <w:p w14:paraId="5801830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850" w:type="dxa"/>
            <w:shd w:val="clear" w:color="000000" w:fill="FFFFFF"/>
            <w:noWrap/>
            <w:vAlign w:val="center"/>
            <w:hideMark/>
          </w:tcPr>
          <w:p w14:paraId="4D0D61B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7</w:t>
            </w:r>
          </w:p>
        </w:tc>
      </w:tr>
      <w:tr w:rsidR="00567FE8" w:rsidRPr="00567FE8" w14:paraId="6CBFF71D" w14:textId="77777777" w:rsidTr="00567FE8">
        <w:trPr>
          <w:trHeight w:val="3570"/>
        </w:trPr>
        <w:tc>
          <w:tcPr>
            <w:tcW w:w="580" w:type="dxa"/>
            <w:shd w:val="clear" w:color="auto" w:fill="auto"/>
            <w:noWrap/>
            <w:vAlign w:val="center"/>
            <w:hideMark/>
          </w:tcPr>
          <w:p w14:paraId="0B68B1AC"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58</w:t>
            </w:r>
          </w:p>
        </w:tc>
        <w:tc>
          <w:tcPr>
            <w:tcW w:w="975" w:type="dxa"/>
            <w:shd w:val="clear" w:color="auto" w:fill="auto"/>
            <w:noWrap/>
            <w:vAlign w:val="center"/>
            <w:hideMark/>
          </w:tcPr>
          <w:p w14:paraId="4A74D85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221120</w:t>
            </w:r>
          </w:p>
        </w:tc>
        <w:tc>
          <w:tcPr>
            <w:tcW w:w="4819" w:type="dxa"/>
            <w:shd w:val="clear" w:color="auto" w:fill="auto"/>
            <w:vAlign w:val="center"/>
            <w:hideMark/>
          </w:tcPr>
          <w:p w14:paraId="7F9C7F08"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DISCO DESPORTOS, VINILICO, ATOXICO, INFLAVEL, CORES DIVERSAS, EQUILIBRIO. Obs.: Material: Vinil de alta resistência, atóxico e livre de substâncias nocivas, adequado para uso terapêutico, esportivo e recreativo. Formato: Disco inflável, projetado para exercícios de equilíbrio, coordenação motora e propriocepção. Inflável: Permite ajuste do nível de instabilidade por meio da variação da pressão de ar, adequando-se a diferentes níveis de treino e reabilitação. Superfície: Acabamento texturizado, proporcionando melhor aderência e segurança durante o uso. Cores: Disponível em cores diversas, facilitando identificação e organização em ambientes clínicos ou esportivos. Resistência: Estrutura reforçada, resistente à pressão, deformações e uso contínuo. Indicação: Indicado para exercícios de equilíbrio, fortalecimento muscular, reabilitação, fisioterapia, treinamento funcional e atividades desportivas. Conforto: Proporciona apoio confortável aos pés ou outras regiões do corpo durante os exercícios. Higienização: Material impermeável e de fácil limpeza, compatível com rotinas de higienização. Embalagem: Embalado individualmente, garantindo proteção durante transporte e armazenamento. Identificação: Embalagem com identificação clara do produto, material, fabricante e orientações básicas de uso. Garantia: Mínima de 6 meses contra defeitos de fabricação.</w:t>
            </w:r>
          </w:p>
        </w:tc>
        <w:tc>
          <w:tcPr>
            <w:tcW w:w="629" w:type="dxa"/>
            <w:shd w:val="clear" w:color="auto" w:fill="auto"/>
            <w:vAlign w:val="center"/>
            <w:hideMark/>
          </w:tcPr>
          <w:p w14:paraId="31C258A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5</w:t>
            </w:r>
          </w:p>
        </w:tc>
        <w:tc>
          <w:tcPr>
            <w:tcW w:w="647" w:type="dxa"/>
            <w:shd w:val="clear" w:color="auto" w:fill="auto"/>
            <w:vAlign w:val="center"/>
            <w:hideMark/>
          </w:tcPr>
          <w:p w14:paraId="07CFFD8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567" w:type="dxa"/>
            <w:shd w:val="clear" w:color="auto" w:fill="auto"/>
            <w:vAlign w:val="center"/>
            <w:hideMark/>
          </w:tcPr>
          <w:p w14:paraId="513DC50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3</w:t>
            </w:r>
          </w:p>
        </w:tc>
        <w:tc>
          <w:tcPr>
            <w:tcW w:w="567" w:type="dxa"/>
            <w:shd w:val="clear" w:color="auto" w:fill="auto"/>
            <w:vAlign w:val="center"/>
            <w:hideMark/>
          </w:tcPr>
          <w:p w14:paraId="49BBDAE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850" w:type="dxa"/>
            <w:shd w:val="clear" w:color="000000" w:fill="FFFFFF"/>
            <w:noWrap/>
            <w:vAlign w:val="center"/>
            <w:hideMark/>
          </w:tcPr>
          <w:p w14:paraId="46CACA4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12</w:t>
            </w:r>
          </w:p>
        </w:tc>
      </w:tr>
      <w:tr w:rsidR="00567FE8" w:rsidRPr="00567FE8" w14:paraId="7C1EBBCC" w14:textId="77777777" w:rsidTr="00567FE8">
        <w:trPr>
          <w:trHeight w:val="4080"/>
        </w:trPr>
        <w:tc>
          <w:tcPr>
            <w:tcW w:w="580" w:type="dxa"/>
            <w:shd w:val="clear" w:color="auto" w:fill="auto"/>
            <w:noWrap/>
            <w:vAlign w:val="center"/>
            <w:hideMark/>
          </w:tcPr>
          <w:p w14:paraId="1B77F924"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59</w:t>
            </w:r>
          </w:p>
        </w:tc>
        <w:tc>
          <w:tcPr>
            <w:tcW w:w="975" w:type="dxa"/>
            <w:shd w:val="clear" w:color="auto" w:fill="auto"/>
            <w:noWrap/>
            <w:vAlign w:val="center"/>
            <w:hideMark/>
          </w:tcPr>
          <w:p w14:paraId="649D993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10090210</w:t>
            </w:r>
          </w:p>
        </w:tc>
        <w:tc>
          <w:tcPr>
            <w:tcW w:w="4819" w:type="dxa"/>
            <w:shd w:val="clear" w:color="auto" w:fill="auto"/>
            <w:vAlign w:val="center"/>
            <w:hideMark/>
          </w:tcPr>
          <w:p w14:paraId="0D0CBE16"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EXERCITADOR DE MÃOS E DEDOS, DEVE TER AO MENOS 3 (TRES) NIVEIS DE INTENSIDADE. Obs.: Material: Confeccionado em material resistente e durável, como plástico de alta qualidade e componentes emborrachados ou metálicos, adequado ao uso contínuo. Função: Indicado para fortalecimento da musculatura das mãos, dedos, punhos e antebraços, auxiliando na reabilitação funcional e no condicionamento físico. Níveis de Intensidade: Deve possuir, no mínimo, 3 (três) níveis de resistência ou intensidade ajustáveis, permitindo progressão dos exercícios conforme a necessidade do usuário. Ajuste: Sistema de regulagem simples e seguro, possibilitando adaptação para diferentes níveis de força e estágios de reabilitação. Ergonomia: Formato anatômico, proporcionando empunhadura confortável e segura durante o uso. Conforto: Superfícies de contato macias ou emborrachadas, reduzindo desconforto e evitando escorregamentos. Resistência: Mantém desempenho e integridade estrutural mesmo sob uso repetitivo e prolongado. Indicação: Indicado para fisioterapia, terapia ocupacional, reabilitação, prevenção de lesões, fortalecimento muscular e exercícios de coordenação motora. Higienização: Material de fácil limpeza, compatível com rotinas de higienização em ambientes clínicos ou domiciliares. Embalagem: Embalado individualmente, garantindo proteção durante transporte e armazenamento. Identificação: Embalagem com identificação clara do produto, níveis de intensidade, fabricante e orientações básicas de uso. Garantia: Mínima de 6 meses contra defeitos de fabricação.</w:t>
            </w:r>
          </w:p>
        </w:tc>
        <w:tc>
          <w:tcPr>
            <w:tcW w:w="629" w:type="dxa"/>
            <w:shd w:val="clear" w:color="auto" w:fill="auto"/>
            <w:vAlign w:val="center"/>
            <w:hideMark/>
          </w:tcPr>
          <w:p w14:paraId="3CE50E4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3</w:t>
            </w:r>
          </w:p>
        </w:tc>
        <w:tc>
          <w:tcPr>
            <w:tcW w:w="647" w:type="dxa"/>
            <w:shd w:val="clear" w:color="auto" w:fill="auto"/>
            <w:vAlign w:val="center"/>
            <w:hideMark/>
          </w:tcPr>
          <w:p w14:paraId="3A62CF0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567" w:type="dxa"/>
            <w:shd w:val="clear" w:color="auto" w:fill="auto"/>
            <w:vAlign w:val="center"/>
            <w:hideMark/>
          </w:tcPr>
          <w:p w14:paraId="7BAC3F3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567" w:type="dxa"/>
            <w:shd w:val="clear" w:color="auto" w:fill="auto"/>
            <w:vAlign w:val="center"/>
            <w:hideMark/>
          </w:tcPr>
          <w:p w14:paraId="1A010ED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850" w:type="dxa"/>
            <w:shd w:val="clear" w:color="000000" w:fill="FFFFFF"/>
            <w:noWrap/>
            <w:vAlign w:val="center"/>
            <w:hideMark/>
          </w:tcPr>
          <w:p w14:paraId="35A4535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13</w:t>
            </w:r>
          </w:p>
        </w:tc>
      </w:tr>
      <w:tr w:rsidR="00567FE8" w:rsidRPr="00567FE8" w14:paraId="285304F8" w14:textId="77777777" w:rsidTr="00567FE8">
        <w:trPr>
          <w:trHeight w:val="4335"/>
        </w:trPr>
        <w:tc>
          <w:tcPr>
            <w:tcW w:w="580" w:type="dxa"/>
            <w:shd w:val="clear" w:color="auto" w:fill="auto"/>
            <w:noWrap/>
            <w:vAlign w:val="center"/>
            <w:hideMark/>
          </w:tcPr>
          <w:p w14:paraId="421776F9"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60</w:t>
            </w:r>
          </w:p>
        </w:tc>
        <w:tc>
          <w:tcPr>
            <w:tcW w:w="975" w:type="dxa"/>
            <w:shd w:val="clear" w:color="auto" w:fill="auto"/>
            <w:noWrap/>
            <w:vAlign w:val="center"/>
            <w:hideMark/>
          </w:tcPr>
          <w:p w14:paraId="193BFDA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w:t>
            </w:r>
          </w:p>
        </w:tc>
        <w:tc>
          <w:tcPr>
            <w:tcW w:w="4819" w:type="dxa"/>
            <w:shd w:val="clear" w:color="auto" w:fill="auto"/>
            <w:vAlign w:val="center"/>
            <w:hideMark/>
          </w:tcPr>
          <w:p w14:paraId="2D7EEFA6"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KIT EPAP PEDIÁTRICO ( PEEP 2.5 À 20.0 CMH2O ). Obs.: Finalidade: Kit destinado à aplicação de EPAP (Pressão Expiratória Positiva) em pacientes pediátricos, auxiliando na higiene brônquica, expansão pulmonar e melhora da ventilação. Faixa de Pressão: PEEP ajustável de 2,5 a 20,0 cmH₂O, permitindo adequação conforme prescrição e necessidade clínica. Composição: Conjunto composto por válvula EPAP, bocal ou máscara pediátrica, adaptadores e conexões compatíveis com sistemas respiratórios padrão. Material: Confeccionado em materiais atóxicos, de grau médico, adequados para uso respiratório pediátrico. Ajuste: Sistema de regulagem de pressão simples e preciso, facilitando o manuseio pelo profissional de saúde. Conforto: Componentes anatômicos, projetados para melhor adaptação ao paciente pediátrico, proporcionando conforto e segurança durante o uso. Compatibilidade: Compatível com circuitos respiratórios e acessórios padrão utilizados em fisioterapia respiratória. Segurança: Desenvolvido para garantir fluxo expiratório controlado, reduzindo riscos e assegurando eficácia terapêutica. Indicação: Indicado para fisioterapia respiratória pediátrica, prevenção e tratamento de atelectasias, auxílio na mobilização de secreções e melhora da função pulmonar. Higienização: Componentes laváveis ou passíveis de desinfecção conforme orientações do fabricante. Embalagem: Kit embalado individualmente, garantindo proteção durante transporte e armazenamento. Identificação: Embalagem com identificação clara do produto, faixa de pressão, fabricante e instruções de uso. Garantia: Mínima de 6 meses contra defeitos de fabricação.</w:t>
            </w:r>
          </w:p>
        </w:tc>
        <w:tc>
          <w:tcPr>
            <w:tcW w:w="629" w:type="dxa"/>
            <w:shd w:val="clear" w:color="auto" w:fill="auto"/>
            <w:vAlign w:val="center"/>
            <w:hideMark/>
          </w:tcPr>
          <w:p w14:paraId="79BC701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647" w:type="dxa"/>
            <w:shd w:val="clear" w:color="auto" w:fill="auto"/>
            <w:vAlign w:val="center"/>
            <w:hideMark/>
          </w:tcPr>
          <w:p w14:paraId="4D24484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567" w:type="dxa"/>
            <w:shd w:val="clear" w:color="auto" w:fill="auto"/>
            <w:vAlign w:val="center"/>
            <w:hideMark/>
          </w:tcPr>
          <w:p w14:paraId="03F6328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567" w:type="dxa"/>
            <w:shd w:val="clear" w:color="auto" w:fill="auto"/>
            <w:vAlign w:val="center"/>
            <w:hideMark/>
          </w:tcPr>
          <w:p w14:paraId="16FC166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850" w:type="dxa"/>
            <w:shd w:val="clear" w:color="000000" w:fill="FFFFFF"/>
            <w:noWrap/>
            <w:vAlign w:val="center"/>
            <w:hideMark/>
          </w:tcPr>
          <w:p w14:paraId="5FF3D58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8</w:t>
            </w:r>
          </w:p>
        </w:tc>
      </w:tr>
      <w:tr w:rsidR="00567FE8" w:rsidRPr="00567FE8" w14:paraId="257AB3CA" w14:textId="77777777" w:rsidTr="00567FE8">
        <w:trPr>
          <w:trHeight w:val="3825"/>
        </w:trPr>
        <w:tc>
          <w:tcPr>
            <w:tcW w:w="580" w:type="dxa"/>
            <w:shd w:val="clear" w:color="auto" w:fill="auto"/>
            <w:noWrap/>
            <w:vAlign w:val="center"/>
            <w:hideMark/>
          </w:tcPr>
          <w:p w14:paraId="13F253AC"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61</w:t>
            </w:r>
          </w:p>
        </w:tc>
        <w:tc>
          <w:tcPr>
            <w:tcW w:w="975" w:type="dxa"/>
            <w:shd w:val="clear" w:color="auto" w:fill="auto"/>
            <w:noWrap/>
            <w:vAlign w:val="center"/>
            <w:hideMark/>
          </w:tcPr>
          <w:p w14:paraId="52809C1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1551503</w:t>
            </w:r>
          </w:p>
        </w:tc>
        <w:tc>
          <w:tcPr>
            <w:tcW w:w="4819" w:type="dxa"/>
            <w:shd w:val="clear" w:color="auto" w:fill="auto"/>
            <w:vAlign w:val="center"/>
            <w:hideMark/>
          </w:tcPr>
          <w:p w14:paraId="2AF0F772"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KIT EPAP, USO NA TERAPIA DE PRESSÃO POSITIVA EXPIRATÓRIA. Obs.: Finalidade: Kit destinado à aplicação da terapia de Pressão Positiva Expiratória (EPAP), auxiliando na expansão pulmonar, melhora da ventilação e mobilização de secreções. Composição: Conjunto composto por válvula EPAP, bocal ou máscara, adaptadores e conexões compatíveis com sistemas respiratórios padrão. Material: Confeccionado em materiais atóxicos, de grau médico, adequados para uso respiratório.Ajuste de Pressão: Sistema que permita ajuste da resistência expiratória conforme prescrição e necessidade terapêutica. Compatibilidade: Compatível com circuitos e acessórios padrão utilizados em fisioterapia respiratória. Conforto: Componentes anatômicos, proporcionando vedação adequada e conforto ao paciente durante o uso. Segurança: Desenvolvido para garantir fluxo expiratório controlado, assegurando eficácia terapêutica e segurança ao usuário. Indicação: Indicado para fisioterapia respiratória, prevenção e tratamento de atelectasias, auxílio na higiene brônquica e melhora da função pulmonar. Higienização: Componentes laváveis ou passíveis de desinfecção, conforme orientações do fabricante. Embalagem: Kit embalado individualmente, garantindo proteção durante transporte e armazenamento. Identificação: Embalagem com identificação clara do produto, fabricante e instruções de uso. Garantia: Mínima de 6 meses contra defeitos de fabricação.</w:t>
            </w:r>
          </w:p>
        </w:tc>
        <w:tc>
          <w:tcPr>
            <w:tcW w:w="629" w:type="dxa"/>
            <w:shd w:val="clear" w:color="auto" w:fill="auto"/>
            <w:vAlign w:val="center"/>
            <w:hideMark/>
          </w:tcPr>
          <w:p w14:paraId="7951A92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647" w:type="dxa"/>
            <w:shd w:val="clear" w:color="auto" w:fill="auto"/>
            <w:vAlign w:val="center"/>
            <w:hideMark/>
          </w:tcPr>
          <w:p w14:paraId="4CD2333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567" w:type="dxa"/>
            <w:shd w:val="clear" w:color="auto" w:fill="auto"/>
            <w:vAlign w:val="center"/>
            <w:hideMark/>
          </w:tcPr>
          <w:p w14:paraId="370402A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567" w:type="dxa"/>
            <w:shd w:val="clear" w:color="auto" w:fill="auto"/>
            <w:vAlign w:val="center"/>
            <w:hideMark/>
          </w:tcPr>
          <w:p w14:paraId="2FE583B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850" w:type="dxa"/>
            <w:shd w:val="clear" w:color="000000" w:fill="FFFFFF"/>
            <w:noWrap/>
            <w:vAlign w:val="center"/>
            <w:hideMark/>
          </w:tcPr>
          <w:p w14:paraId="12FA401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8</w:t>
            </w:r>
          </w:p>
        </w:tc>
      </w:tr>
      <w:tr w:rsidR="00567FE8" w:rsidRPr="00567FE8" w14:paraId="480D3BCD" w14:textId="77777777" w:rsidTr="00567FE8">
        <w:trPr>
          <w:trHeight w:val="4080"/>
        </w:trPr>
        <w:tc>
          <w:tcPr>
            <w:tcW w:w="580" w:type="dxa"/>
            <w:shd w:val="clear" w:color="auto" w:fill="auto"/>
            <w:noWrap/>
            <w:vAlign w:val="center"/>
            <w:hideMark/>
          </w:tcPr>
          <w:p w14:paraId="6F500DA5"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62</w:t>
            </w:r>
          </w:p>
        </w:tc>
        <w:tc>
          <w:tcPr>
            <w:tcW w:w="975" w:type="dxa"/>
            <w:shd w:val="clear" w:color="auto" w:fill="auto"/>
            <w:noWrap/>
            <w:vAlign w:val="center"/>
            <w:hideMark/>
          </w:tcPr>
          <w:p w14:paraId="6D2854C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w:t>
            </w:r>
          </w:p>
        </w:tc>
        <w:tc>
          <w:tcPr>
            <w:tcW w:w="4819" w:type="dxa"/>
            <w:shd w:val="clear" w:color="auto" w:fill="auto"/>
            <w:vAlign w:val="center"/>
            <w:hideMark/>
          </w:tcPr>
          <w:p w14:paraId="3F49F8A4"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NEBULIZADOR CONVENCIONAL. Obs.: Finalidade: Equipamento destinado à administração de medicamentos por via inalatória, por meio da nebulização de soluções líquidas. Sistema: Nebulizador convencional, do tipo pneumático/compressor, indicado para uso domiciliar ou clínico. Composição: Conjunto composto por compressor, copo nebulizador, máscara (adulto e/ou infantil), tubo de ar e bocal, conforme configuração do fabricante. Material: Componentes confeccionados em materiais atóxicos, de grau médico, seguros para uso respiratório. Desempenho: Geração de aerossol com partículas adequadas para deposição nas vias aéreas, assegurando eficácia da terapia inalatória. Operação: Funcionamento simples, com acionamento fácil e fluxo contínuo de ar. Conforto: Máscaras anatômicas que proporcionam vedação adequada e conforto ao paciente durante o uso. Indicação: Indicado para tratamento de doenças respiratórias, como asma, bronquite, rinite, DPOC e outras condições que necessitem de terapia inalatória. Higienização: Acessórios desmontáveis, permitindo limpeza e higienização conforme orientações do fabricante. Segurança: Equipamento desenvolvido conforme normas técnicas aplicáveis, garantindo segurança elétrica e operacional. Embalagem: Acondicionado em embalagem resistente, protegendo o equipamento durante transporte e armazenamento. Identificação: Embalagem com identificação clara do produto, fabricante, modelo e instruções de uso. Garantia: Mínima de 12 meses contra defeitos de fabricação.</w:t>
            </w:r>
          </w:p>
        </w:tc>
        <w:tc>
          <w:tcPr>
            <w:tcW w:w="629" w:type="dxa"/>
            <w:shd w:val="clear" w:color="auto" w:fill="auto"/>
            <w:vAlign w:val="center"/>
            <w:hideMark/>
          </w:tcPr>
          <w:p w14:paraId="13D4800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0</w:t>
            </w:r>
          </w:p>
        </w:tc>
        <w:tc>
          <w:tcPr>
            <w:tcW w:w="647" w:type="dxa"/>
            <w:shd w:val="clear" w:color="auto" w:fill="auto"/>
            <w:vAlign w:val="center"/>
            <w:hideMark/>
          </w:tcPr>
          <w:p w14:paraId="5A4034D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c>
          <w:tcPr>
            <w:tcW w:w="567" w:type="dxa"/>
            <w:shd w:val="clear" w:color="auto" w:fill="auto"/>
            <w:vAlign w:val="center"/>
            <w:hideMark/>
          </w:tcPr>
          <w:p w14:paraId="6C3884C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0</w:t>
            </w:r>
          </w:p>
        </w:tc>
        <w:tc>
          <w:tcPr>
            <w:tcW w:w="567" w:type="dxa"/>
            <w:shd w:val="clear" w:color="auto" w:fill="auto"/>
            <w:vAlign w:val="center"/>
            <w:hideMark/>
          </w:tcPr>
          <w:p w14:paraId="4F49E01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850" w:type="dxa"/>
            <w:shd w:val="clear" w:color="000000" w:fill="FFFFFF"/>
            <w:noWrap/>
            <w:vAlign w:val="center"/>
            <w:hideMark/>
          </w:tcPr>
          <w:p w14:paraId="6026B57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3</w:t>
            </w:r>
          </w:p>
        </w:tc>
      </w:tr>
      <w:tr w:rsidR="00567FE8" w:rsidRPr="00567FE8" w14:paraId="7A827E1A" w14:textId="77777777" w:rsidTr="00567FE8">
        <w:trPr>
          <w:trHeight w:val="4845"/>
        </w:trPr>
        <w:tc>
          <w:tcPr>
            <w:tcW w:w="580" w:type="dxa"/>
            <w:shd w:val="clear" w:color="auto" w:fill="auto"/>
            <w:noWrap/>
            <w:vAlign w:val="center"/>
            <w:hideMark/>
          </w:tcPr>
          <w:p w14:paraId="3EBBF493"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63</w:t>
            </w:r>
          </w:p>
        </w:tc>
        <w:tc>
          <w:tcPr>
            <w:tcW w:w="975" w:type="dxa"/>
            <w:shd w:val="clear" w:color="auto" w:fill="auto"/>
            <w:noWrap/>
            <w:vAlign w:val="center"/>
            <w:hideMark/>
          </w:tcPr>
          <w:p w14:paraId="4BA281B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w:t>
            </w:r>
          </w:p>
        </w:tc>
        <w:tc>
          <w:tcPr>
            <w:tcW w:w="4819" w:type="dxa"/>
            <w:shd w:val="clear" w:color="auto" w:fill="auto"/>
            <w:vAlign w:val="center"/>
            <w:hideMark/>
          </w:tcPr>
          <w:p w14:paraId="34575346"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NEBULIZADOR PORTÁTIL ATOMIZADOR VAPOR INALADOR MALHA,NEBULIZADOR PORTÁTIL, TRATAMENTO SILENCIOSO, DOIS CONTROLE DE FLUXO DE AR, COMPACTO. Obs.: Finalidade: Equipamento destinado à administração de medicamentos por via inalatória, por meio de tecnologia de nebulização por malha (mesh), indicado para uso domiciliar ou em deslocamentos. Tecnologia: Sistema de nebulização por malha vibratória, que gera partículas finas e uniformes, favorecendo melhor deposição nas vias aéreas. Operação: Funcionamento silencioso, proporcionando maior conforto ao usuário, inclusive em uso noturno ou pediátrico. Controle de Fluxo: Possui dois níveis de controle de fluxo de ar, permitindo ajuste conforme necessidade terapêutica e prescrição médica. Portabilidade: Design compacto e leve, facilitando transporte, armazenamento e uso em diferentes ambientes. Material: Componentes confeccionados em materiais atóxicos, de grau médico, seguros para uso respiratório. Desempenho: Nebulização eficiente, com baixo desperdício de medicamento e tempo reduzido de tratamento. Alimentação: Sistema de alimentação compatível com uso portátil, conforme especificação do fabricante (bateria e/ou USB). Conforto: Acompanha acessórios como máscara e/ou bocal anatômicos, garantindo vedação adequada e conforto durante o uso. Higienização: Componentes desmontáveis, permitindo limpeza e higienização conforme orientações do fabricante. Segurança: Desenvolvido conforme normas técnicas aplicáveis, assegurando uso seguro e confiável. Embalagem: Acondicionado em embalagem resistente, garantindo proteção durante transporte e armazenamento. Identificação: Embalagem com identificação clara do produto, fabricante, modelo e instruções de uso. Garantia: Mínima de 12 meses contra defeitos de fabricação.</w:t>
            </w:r>
          </w:p>
        </w:tc>
        <w:tc>
          <w:tcPr>
            <w:tcW w:w="629" w:type="dxa"/>
            <w:shd w:val="clear" w:color="auto" w:fill="auto"/>
            <w:vAlign w:val="center"/>
            <w:hideMark/>
          </w:tcPr>
          <w:p w14:paraId="15227FB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0</w:t>
            </w:r>
          </w:p>
        </w:tc>
        <w:tc>
          <w:tcPr>
            <w:tcW w:w="647" w:type="dxa"/>
            <w:shd w:val="clear" w:color="auto" w:fill="auto"/>
            <w:vAlign w:val="center"/>
            <w:hideMark/>
          </w:tcPr>
          <w:p w14:paraId="67898C4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c>
          <w:tcPr>
            <w:tcW w:w="567" w:type="dxa"/>
            <w:shd w:val="clear" w:color="auto" w:fill="auto"/>
            <w:vAlign w:val="center"/>
            <w:hideMark/>
          </w:tcPr>
          <w:p w14:paraId="22D77DF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0</w:t>
            </w:r>
          </w:p>
        </w:tc>
        <w:tc>
          <w:tcPr>
            <w:tcW w:w="567" w:type="dxa"/>
            <w:shd w:val="clear" w:color="auto" w:fill="auto"/>
            <w:vAlign w:val="center"/>
            <w:hideMark/>
          </w:tcPr>
          <w:p w14:paraId="40088EC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850" w:type="dxa"/>
            <w:shd w:val="clear" w:color="000000" w:fill="FFFFFF"/>
            <w:noWrap/>
            <w:vAlign w:val="center"/>
            <w:hideMark/>
          </w:tcPr>
          <w:p w14:paraId="235B240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3</w:t>
            </w:r>
          </w:p>
        </w:tc>
      </w:tr>
      <w:tr w:rsidR="00567FE8" w:rsidRPr="00567FE8" w14:paraId="0CD6F55D" w14:textId="77777777" w:rsidTr="00567FE8">
        <w:trPr>
          <w:trHeight w:val="4590"/>
        </w:trPr>
        <w:tc>
          <w:tcPr>
            <w:tcW w:w="580" w:type="dxa"/>
            <w:shd w:val="clear" w:color="auto" w:fill="auto"/>
            <w:noWrap/>
            <w:vAlign w:val="center"/>
            <w:hideMark/>
          </w:tcPr>
          <w:p w14:paraId="7B2CAFEA"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64</w:t>
            </w:r>
          </w:p>
        </w:tc>
        <w:tc>
          <w:tcPr>
            <w:tcW w:w="975" w:type="dxa"/>
            <w:shd w:val="clear" w:color="auto" w:fill="auto"/>
            <w:noWrap/>
            <w:vAlign w:val="center"/>
            <w:hideMark/>
          </w:tcPr>
          <w:p w14:paraId="7C65A99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w:t>
            </w:r>
          </w:p>
        </w:tc>
        <w:tc>
          <w:tcPr>
            <w:tcW w:w="4819" w:type="dxa"/>
            <w:shd w:val="clear" w:color="auto" w:fill="auto"/>
            <w:vAlign w:val="center"/>
            <w:hideMark/>
          </w:tcPr>
          <w:p w14:paraId="6328740D"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NEBULIZADOR ULTRASSONICO. COMUMENTE CHAMADO DE INALADOR, É UM APARELHO INDICADO PARA O TRATAMENTO DE AFECÇÕES RESPIRATÓRIAS DAS VIAS AÉREAS INFERIORES. Obs.: Finalidade: Equipamento indicado para o tratamento de afecções respiratórias das vias aéreas inferiores, por meio da administração de medicamentos em forma de aerossol. Tecnologia: Sistema de nebulização por ultrassom, que utiliza vibrações de alta frequência para transformar a solução medicamentosa em partículas finas. Desempenho: Produz aerossol com tamanho de partículas adequado para deposição nas vias aéreas inferiores, promovendo maior eficácia terapêutica. Operação: Funcionamento contínuo e silencioso, proporcionando conforto ao paciente durante o tratamento. Material: Componentes confeccionados em materiais atóxicos e de grau médico, seguros para uso respiratório. Composição: Conjunto composto por unidade ultrassônica, copo nebulizador, tubo de conexão e máscara e/ou bocal, conforme especificação do fabricante. Conforto: Máscaras anatômicas que garantem vedação adequada e conforto durante o uso. Indicação: Indicado para tratamento de doenças respiratórias como asma, bronquite, bronquiolite, DPOC e outras afecções das vias aéreas inferiores. Higienização: Acessórios removíveis, permitindo limpeza e higienização conforme orientações do fabricante. Segurança: Desenvolvido conforme normas técnicas e requisitos de segurança aplicáveis. Embalagem: Acondicionado em embalagem resistente, protegendo o equipamento durante transporte e armazenamento. Identificação: Embalagem com identificação clara do produto, fabricante, modelo e instruções de uso. Garantia: Mínima de 12 meses contra defeitos de fabricação.</w:t>
            </w:r>
          </w:p>
        </w:tc>
        <w:tc>
          <w:tcPr>
            <w:tcW w:w="629" w:type="dxa"/>
            <w:shd w:val="clear" w:color="auto" w:fill="auto"/>
            <w:vAlign w:val="center"/>
            <w:hideMark/>
          </w:tcPr>
          <w:p w14:paraId="21F9015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0</w:t>
            </w:r>
          </w:p>
        </w:tc>
        <w:tc>
          <w:tcPr>
            <w:tcW w:w="647" w:type="dxa"/>
            <w:shd w:val="clear" w:color="auto" w:fill="auto"/>
            <w:vAlign w:val="center"/>
            <w:hideMark/>
          </w:tcPr>
          <w:p w14:paraId="68B5790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c>
          <w:tcPr>
            <w:tcW w:w="567" w:type="dxa"/>
            <w:shd w:val="clear" w:color="auto" w:fill="auto"/>
            <w:vAlign w:val="center"/>
            <w:hideMark/>
          </w:tcPr>
          <w:p w14:paraId="14F0657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0</w:t>
            </w:r>
          </w:p>
        </w:tc>
        <w:tc>
          <w:tcPr>
            <w:tcW w:w="567" w:type="dxa"/>
            <w:shd w:val="clear" w:color="auto" w:fill="auto"/>
            <w:vAlign w:val="center"/>
            <w:hideMark/>
          </w:tcPr>
          <w:p w14:paraId="65709BD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850" w:type="dxa"/>
            <w:shd w:val="clear" w:color="000000" w:fill="FFFFFF"/>
            <w:noWrap/>
            <w:vAlign w:val="center"/>
            <w:hideMark/>
          </w:tcPr>
          <w:p w14:paraId="2C1716E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3</w:t>
            </w:r>
          </w:p>
        </w:tc>
      </w:tr>
      <w:tr w:rsidR="00567FE8" w:rsidRPr="00567FE8" w14:paraId="2F2A84EF" w14:textId="77777777" w:rsidTr="00567FE8">
        <w:trPr>
          <w:trHeight w:val="4590"/>
        </w:trPr>
        <w:tc>
          <w:tcPr>
            <w:tcW w:w="580" w:type="dxa"/>
            <w:shd w:val="clear" w:color="auto" w:fill="auto"/>
            <w:noWrap/>
            <w:vAlign w:val="center"/>
            <w:hideMark/>
          </w:tcPr>
          <w:p w14:paraId="2D8FA8E8"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65</w:t>
            </w:r>
          </w:p>
        </w:tc>
        <w:tc>
          <w:tcPr>
            <w:tcW w:w="975" w:type="dxa"/>
            <w:shd w:val="clear" w:color="auto" w:fill="auto"/>
            <w:noWrap/>
            <w:vAlign w:val="center"/>
            <w:hideMark/>
          </w:tcPr>
          <w:p w14:paraId="7B4FA7F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w:t>
            </w:r>
          </w:p>
        </w:tc>
        <w:tc>
          <w:tcPr>
            <w:tcW w:w="4819" w:type="dxa"/>
            <w:shd w:val="clear" w:color="auto" w:fill="auto"/>
            <w:vAlign w:val="center"/>
            <w:hideMark/>
          </w:tcPr>
          <w:p w14:paraId="39ECA1B3"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MASSAGEADOR 3 EM 1 - QUENTE/FRIO/MASSAGEADOR. POSSUI FUNÇÃO DE RESFRIAMENTO E AQUECIMENTO ALIADOS A VIBRAÇÕES. Obs.: Finalidade: Equipamento destinado à massagem terapêutica, combinando funções de aquecimento, resfriamento e vibração para alívio de dores musculares e relaxamento. Funções: Possui função de aquecimento e resfriamento, aliadas a vibrações, permitindo diferentes tipos de estímulo conforme a necessidade terapêutica. Aquecimento: Função de calor indicada para relaxamento muscular, aumento da circulação sanguínea local e alívio de tensões. Resfriamento: Função de frio indicada para redução de inflamações, edemas e alívio de dores agudas. Vibração: Sistema de vibração integrado, proporcionando massagem localizada e estímulo muscular. Controle: Controles simples e acessíveis para seleção das funções e intensidade, facilitando o uso. Material: Confeccionado em materiais resistentes e atóxicos, adequados para uso terapêutico e contínuo. Design: Formato ergonômico, permitindo manuseio confortável e aplicação precisa nas regiões desejadas. Indicação: Indicado para uso em fisioterapia, reabilitação, relaxamento muscular, alívio de dores e tensões corporais. Segurança: Desenvolvido conforme normas técnicas aplicáveis, garantindo uso seguro quando operado corretamente. Higienização: Superfícies lisas e de fácil limpeza, compatíveis com rotinas de higienização. Embalagem: Acondicionado em embalagem resistente, protegendo o produto durante transporte e armazenamento. Identificação: Embalagem com identificação clara do produto, fabricante, modelo e instruções de uso. Garantia: Mínima de 12 meses contra defeitos de fabricação.</w:t>
            </w:r>
          </w:p>
        </w:tc>
        <w:tc>
          <w:tcPr>
            <w:tcW w:w="629" w:type="dxa"/>
            <w:shd w:val="clear" w:color="auto" w:fill="auto"/>
            <w:vAlign w:val="center"/>
            <w:hideMark/>
          </w:tcPr>
          <w:p w14:paraId="4604358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3</w:t>
            </w:r>
          </w:p>
        </w:tc>
        <w:tc>
          <w:tcPr>
            <w:tcW w:w="647" w:type="dxa"/>
            <w:shd w:val="clear" w:color="auto" w:fill="auto"/>
            <w:vAlign w:val="center"/>
            <w:hideMark/>
          </w:tcPr>
          <w:p w14:paraId="2A87672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567" w:type="dxa"/>
            <w:shd w:val="clear" w:color="auto" w:fill="auto"/>
            <w:vAlign w:val="center"/>
            <w:hideMark/>
          </w:tcPr>
          <w:p w14:paraId="278CD92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567" w:type="dxa"/>
            <w:shd w:val="clear" w:color="auto" w:fill="auto"/>
            <w:vAlign w:val="center"/>
            <w:hideMark/>
          </w:tcPr>
          <w:p w14:paraId="61725C9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850" w:type="dxa"/>
            <w:shd w:val="clear" w:color="000000" w:fill="FFFFFF"/>
            <w:noWrap/>
            <w:vAlign w:val="center"/>
            <w:hideMark/>
          </w:tcPr>
          <w:p w14:paraId="7B560C8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15</w:t>
            </w:r>
          </w:p>
        </w:tc>
      </w:tr>
      <w:tr w:rsidR="00567FE8" w:rsidRPr="00567FE8" w14:paraId="7098398E" w14:textId="77777777" w:rsidTr="00567FE8">
        <w:trPr>
          <w:trHeight w:val="3825"/>
        </w:trPr>
        <w:tc>
          <w:tcPr>
            <w:tcW w:w="580" w:type="dxa"/>
            <w:shd w:val="clear" w:color="auto" w:fill="auto"/>
            <w:noWrap/>
            <w:vAlign w:val="center"/>
            <w:hideMark/>
          </w:tcPr>
          <w:p w14:paraId="0D3A972D"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66</w:t>
            </w:r>
          </w:p>
        </w:tc>
        <w:tc>
          <w:tcPr>
            <w:tcW w:w="975" w:type="dxa"/>
            <w:shd w:val="clear" w:color="auto" w:fill="auto"/>
            <w:noWrap/>
            <w:vAlign w:val="center"/>
            <w:hideMark/>
          </w:tcPr>
          <w:p w14:paraId="1BC63E5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w:t>
            </w:r>
          </w:p>
        </w:tc>
        <w:tc>
          <w:tcPr>
            <w:tcW w:w="4819" w:type="dxa"/>
            <w:shd w:val="clear" w:color="auto" w:fill="auto"/>
            <w:vAlign w:val="center"/>
            <w:hideMark/>
          </w:tcPr>
          <w:p w14:paraId="1F534549"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MASSAGEADOR FACIAL TOUCH É UM APARELHO QUE GARANTE MOVIMENTOS SUAVES E DELICADOS. Obs.: Finalidade: Aparelho destinado à massagem facial, promovendo relaxamento, estímulo da circulação e cuidado da pele. Funcionamento: Desenvolvido para realizar movimentos suaves e delicados, adequados à sensibilidade da região facial. Tecnologia: Sistema de vibração ou microestimulação, conforme modelo, proporcionando massagem confortável e eficiente. Material: Confeccionado em materiais atóxicos e seguros para contato com a pele, adequados para uso facial. Design: Formato compacto e ergonômico, permitindo manuseio preciso e confortável durante a aplicação. Conforto: Superfície de contato lisa e delicada, evitando agressões ou irritações à pele. Indicação: Indicado para uso estético e terapêutico, auxiliando no relaxamento muscular facial e na melhora da aparência da pele. Operação: Uso simples, com acionamento fácil e controle intuitivo. Higienização: Fácil limpeza e manutenção, conforme orientações do fabricante. Portabilidade: Leve e compacto, facilitando transporte e armazenamento. Embalagem: Acondicionado em embalagem resistente, garantindo proteção durante transporte e armazenamento. Identificação: Embalagem com identificação clara do produto, fabricante e instruções de uso. Garantia: Mínima de 6 meses contra defeitos de fabricação.</w:t>
            </w:r>
          </w:p>
        </w:tc>
        <w:tc>
          <w:tcPr>
            <w:tcW w:w="629" w:type="dxa"/>
            <w:shd w:val="clear" w:color="auto" w:fill="auto"/>
            <w:vAlign w:val="center"/>
            <w:hideMark/>
          </w:tcPr>
          <w:p w14:paraId="5895D0A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647" w:type="dxa"/>
            <w:shd w:val="clear" w:color="auto" w:fill="auto"/>
            <w:vAlign w:val="center"/>
            <w:hideMark/>
          </w:tcPr>
          <w:p w14:paraId="06721C9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567" w:type="dxa"/>
            <w:shd w:val="clear" w:color="auto" w:fill="auto"/>
            <w:vAlign w:val="center"/>
            <w:hideMark/>
          </w:tcPr>
          <w:p w14:paraId="62BF8DB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567" w:type="dxa"/>
            <w:shd w:val="clear" w:color="auto" w:fill="auto"/>
            <w:vAlign w:val="center"/>
            <w:hideMark/>
          </w:tcPr>
          <w:p w14:paraId="69AD976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850" w:type="dxa"/>
            <w:shd w:val="clear" w:color="000000" w:fill="FFFFFF"/>
            <w:noWrap/>
            <w:vAlign w:val="center"/>
            <w:hideMark/>
          </w:tcPr>
          <w:p w14:paraId="43961B0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14</w:t>
            </w:r>
          </w:p>
        </w:tc>
      </w:tr>
    </w:tbl>
    <w:p w14:paraId="0514E174" w14:textId="7E3A951C" w:rsidR="00C85F6F" w:rsidRPr="00C51A8E" w:rsidRDefault="00C85F6F" w:rsidP="00C85F6F">
      <w:pPr>
        <w:spacing w:before="240" w:after="240"/>
        <w:jc w:val="both"/>
        <w:rPr>
          <w:b/>
        </w:rPr>
      </w:pPr>
      <w:r w:rsidRPr="00C51A8E">
        <w:rPr>
          <w:b/>
        </w:rPr>
        <w:t>6. LEVANTAMENTO DE MERCADO</w:t>
      </w:r>
    </w:p>
    <w:bookmarkEnd w:id="6"/>
    <w:p w14:paraId="2081B726" w14:textId="59A5A1C9" w:rsidR="00B74AC3" w:rsidRPr="00C51A8E" w:rsidRDefault="00B74AC3" w:rsidP="00C51A8E">
      <w:pPr>
        <w:spacing w:before="240" w:after="240"/>
        <w:jc w:val="both"/>
        <w:rPr>
          <w:rFonts w:cs="Times New Roman"/>
        </w:rPr>
      </w:pPr>
      <w:r w:rsidRPr="00C51A8E">
        <w:rPr>
          <w:rFonts w:cs="Times New Roman"/>
        </w:rPr>
        <w:t>Como se observa, o atendimento das necessidades somente será solucionado pela disponibilização dos itens para aprimorar os atendimentos e procedimentos dentro da unidade de saúde gerenciadas pelo CPSMC, logo, parte-se desse pressuposto para analisarmos as soluções quanto a forma de disponibilização dos itens.</w:t>
      </w:r>
    </w:p>
    <w:p w14:paraId="2B5BFE8E" w14:textId="77777777" w:rsidR="00B74AC3" w:rsidRPr="00C51A8E" w:rsidRDefault="00B74AC3" w:rsidP="00C51A8E">
      <w:pPr>
        <w:spacing w:before="240" w:after="240"/>
        <w:jc w:val="both"/>
        <w:rPr>
          <w:rFonts w:cs="Times New Roman"/>
          <w:b/>
        </w:rPr>
      </w:pPr>
      <w:r w:rsidRPr="00C51A8E">
        <w:rPr>
          <w:rFonts w:cs="Times New Roman"/>
          <w:b/>
        </w:rPr>
        <w:t xml:space="preserve">Soluções vislumbradas: </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6"/>
        <w:gridCol w:w="7513"/>
      </w:tblGrid>
      <w:tr w:rsidR="00B74AC3" w:rsidRPr="00567FE8" w14:paraId="65F76EED" w14:textId="77777777" w:rsidTr="00C51A8E">
        <w:trPr>
          <w:trHeight w:val="510"/>
        </w:trPr>
        <w:tc>
          <w:tcPr>
            <w:tcW w:w="1276" w:type="dxa"/>
            <w:shd w:val="clear" w:color="000000" w:fill="E7E6E6"/>
            <w:vAlign w:val="center"/>
            <w:hideMark/>
          </w:tcPr>
          <w:p w14:paraId="03414796" w14:textId="77777777" w:rsidR="00B74AC3" w:rsidRPr="00567FE8" w:rsidRDefault="00B74AC3" w:rsidP="00C8058C">
            <w:pPr>
              <w:widowControl/>
              <w:suppressAutoHyphens w:val="0"/>
              <w:jc w:val="center"/>
              <w:rPr>
                <w:rFonts w:eastAsia="Times New Roman" w:cs="Times New Roman"/>
                <w:b/>
                <w:bCs/>
                <w:color w:val="000000"/>
                <w:kern w:val="0"/>
                <w:sz w:val="20"/>
                <w:szCs w:val="20"/>
                <w:lang w:eastAsia="pt-BR" w:bidi="ar-SA"/>
              </w:rPr>
            </w:pPr>
            <w:r w:rsidRPr="00567FE8">
              <w:rPr>
                <w:rFonts w:eastAsia="Times New Roman" w:cs="Times New Roman"/>
                <w:b/>
                <w:bCs/>
                <w:color w:val="000000"/>
                <w:kern w:val="0"/>
                <w:sz w:val="20"/>
                <w:szCs w:val="20"/>
                <w:lang w:eastAsia="pt-BR" w:bidi="ar-SA"/>
              </w:rPr>
              <w:t>SOLUÇÃO</w:t>
            </w:r>
          </w:p>
        </w:tc>
        <w:tc>
          <w:tcPr>
            <w:tcW w:w="7513" w:type="dxa"/>
            <w:shd w:val="clear" w:color="000000" w:fill="E7E6E6"/>
            <w:vAlign w:val="center"/>
            <w:hideMark/>
          </w:tcPr>
          <w:p w14:paraId="7A63E93B" w14:textId="77777777" w:rsidR="00B74AC3" w:rsidRPr="00567FE8" w:rsidRDefault="00B74AC3" w:rsidP="00C8058C">
            <w:pPr>
              <w:widowControl/>
              <w:suppressAutoHyphens w:val="0"/>
              <w:jc w:val="center"/>
              <w:rPr>
                <w:rFonts w:eastAsia="Times New Roman" w:cs="Times New Roman"/>
                <w:b/>
                <w:bCs/>
                <w:color w:val="000000"/>
                <w:kern w:val="0"/>
                <w:sz w:val="20"/>
                <w:szCs w:val="20"/>
                <w:lang w:eastAsia="pt-BR" w:bidi="ar-SA"/>
              </w:rPr>
            </w:pPr>
            <w:r w:rsidRPr="00567FE8">
              <w:rPr>
                <w:rFonts w:eastAsia="Times New Roman" w:cs="Times New Roman"/>
                <w:b/>
                <w:bCs/>
                <w:color w:val="000000"/>
                <w:kern w:val="0"/>
                <w:sz w:val="20"/>
                <w:szCs w:val="20"/>
                <w:lang w:eastAsia="pt-BR" w:bidi="ar-SA"/>
              </w:rPr>
              <w:t>DESCRIÇÃO</w:t>
            </w:r>
          </w:p>
        </w:tc>
      </w:tr>
      <w:tr w:rsidR="00B74AC3" w:rsidRPr="00567FE8" w14:paraId="5CE51400" w14:textId="77777777" w:rsidTr="00C51A8E">
        <w:trPr>
          <w:trHeight w:val="510"/>
        </w:trPr>
        <w:tc>
          <w:tcPr>
            <w:tcW w:w="1276" w:type="dxa"/>
            <w:shd w:val="clear" w:color="auto" w:fill="auto"/>
            <w:vAlign w:val="center"/>
          </w:tcPr>
          <w:p w14:paraId="606759A1" w14:textId="77777777" w:rsidR="00B74AC3" w:rsidRPr="00567FE8" w:rsidRDefault="00B74AC3" w:rsidP="00C8058C">
            <w:pPr>
              <w:widowControl/>
              <w:suppressAutoHyphens w:val="0"/>
              <w:jc w:val="center"/>
              <w:rPr>
                <w:rFonts w:eastAsia="Times New Roman" w:cs="Times New Roman"/>
                <w:b/>
                <w:bCs/>
                <w:color w:val="000000"/>
                <w:kern w:val="0"/>
                <w:sz w:val="20"/>
                <w:szCs w:val="20"/>
                <w:lang w:eastAsia="pt-BR" w:bidi="ar-SA"/>
              </w:rPr>
            </w:pPr>
            <w:r w:rsidRPr="00567FE8">
              <w:rPr>
                <w:rFonts w:eastAsia="Times New Roman" w:cs="Times New Roman"/>
                <w:color w:val="000000"/>
                <w:kern w:val="0"/>
                <w:sz w:val="20"/>
                <w:szCs w:val="20"/>
                <w:lang w:eastAsia="pt-BR" w:bidi="ar-SA"/>
              </w:rPr>
              <w:t>01</w:t>
            </w:r>
          </w:p>
        </w:tc>
        <w:tc>
          <w:tcPr>
            <w:tcW w:w="7513" w:type="dxa"/>
            <w:shd w:val="clear" w:color="auto" w:fill="auto"/>
            <w:vAlign w:val="center"/>
          </w:tcPr>
          <w:p w14:paraId="77E66607" w14:textId="0E97D798" w:rsidR="00B74AC3" w:rsidRPr="00567FE8" w:rsidRDefault="00B74AC3" w:rsidP="00C8058C">
            <w:pPr>
              <w:widowControl/>
              <w:suppressAutoHyphens w:val="0"/>
              <w:jc w:val="both"/>
              <w:rPr>
                <w:rFonts w:eastAsia="Times New Roman" w:cs="Times New Roman"/>
                <w:b/>
                <w:bCs/>
                <w:color w:val="000000"/>
                <w:kern w:val="0"/>
                <w:sz w:val="20"/>
                <w:szCs w:val="20"/>
                <w:lang w:eastAsia="pt-BR" w:bidi="ar-SA"/>
              </w:rPr>
            </w:pPr>
            <w:r w:rsidRPr="00567FE8">
              <w:rPr>
                <w:rFonts w:eastAsia="Times New Roman" w:cs="Times New Roman"/>
                <w:b/>
                <w:color w:val="000000"/>
                <w:kern w:val="0"/>
                <w:sz w:val="20"/>
                <w:szCs w:val="20"/>
                <w:lang w:eastAsia="pt-BR" w:bidi="ar-SA"/>
              </w:rPr>
              <w:t>Registro de preços:</w:t>
            </w:r>
            <w:r w:rsidRPr="00567FE8">
              <w:rPr>
                <w:rFonts w:eastAsia="Times New Roman" w:cs="Times New Roman"/>
                <w:color w:val="000000"/>
                <w:kern w:val="0"/>
                <w:sz w:val="20"/>
                <w:szCs w:val="20"/>
                <w:lang w:eastAsia="pt-BR" w:bidi="ar-SA"/>
              </w:rPr>
              <w:t xml:space="preserve"> Realizar procedimentos licitatórios para o registro de preços para aquisições de material e equipamentos. Isso permite que seja adquiro os itens por meio de ata de registro de preços, garantindo melhores preços e condições de compra.</w:t>
            </w:r>
          </w:p>
        </w:tc>
      </w:tr>
      <w:tr w:rsidR="00B74AC3" w:rsidRPr="00567FE8" w14:paraId="686B30F8" w14:textId="77777777" w:rsidTr="00C51A8E">
        <w:trPr>
          <w:trHeight w:val="510"/>
        </w:trPr>
        <w:tc>
          <w:tcPr>
            <w:tcW w:w="1276" w:type="dxa"/>
            <w:shd w:val="clear" w:color="auto" w:fill="auto"/>
            <w:vAlign w:val="center"/>
          </w:tcPr>
          <w:p w14:paraId="5B3D2EC5" w14:textId="77777777" w:rsidR="00B74AC3" w:rsidRPr="00567FE8" w:rsidRDefault="00B74AC3" w:rsidP="00C8058C">
            <w:pPr>
              <w:widowControl/>
              <w:suppressAutoHyphens w:val="0"/>
              <w:jc w:val="center"/>
              <w:rPr>
                <w:rFonts w:eastAsia="Times New Roman" w:cs="Times New Roman"/>
                <w:color w:val="000000"/>
                <w:kern w:val="0"/>
                <w:sz w:val="20"/>
                <w:szCs w:val="20"/>
                <w:lang w:eastAsia="pt-BR" w:bidi="ar-SA"/>
              </w:rPr>
            </w:pPr>
            <w:r w:rsidRPr="00567FE8">
              <w:rPr>
                <w:rFonts w:eastAsia="Times New Roman" w:cs="Times New Roman"/>
                <w:color w:val="000000"/>
                <w:kern w:val="0"/>
                <w:sz w:val="20"/>
                <w:szCs w:val="20"/>
                <w:lang w:eastAsia="pt-BR" w:bidi="ar-SA"/>
              </w:rPr>
              <w:t>02</w:t>
            </w:r>
          </w:p>
        </w:tc>
        <w:tc>
          <w:tcPr>
            <w:tcW w:w="7513" w:type="dxa"/>
            <w:shd w:val="clear" w:color="auto" w:fill="auto"/>
            <w:vAlign w:val="center"/>
          </w:tcPr>
          <w:p w14:paraId="5538358C" w14:textId="26957C1E" w:rsidR="00B74AC3" w:rsidRPr="00567FE8" w:rsidRDefault="00B74AC3" w:rsidP="00C8058C">
            <w:pPr>
              <w:widowControl/>
              <w:suppressAutoHyphens w:val="0"/>
              <w:jc w:val="both"/>
              <w:rPr>
                <w:rFonts w:eastAsia="Times New Roman" w:cs="Times New Roman"/>
                <w:color w:val="000000"/>
                <w:kern w:val="0"/>
                <w:sz w:val="20"/>
                <w:szCs w:val="20"/>
                <w:lang w:eastAsia="pt-BR" w:bidi="ar-SA"/>
              </w:rPr>
            </w:pPr>
            <w:r w:rsidRPr="00567FE8">
              <w:rPr>
                <w:rFonts w:eastAsia="Times New Roman" w:cs="Times New Roman"/>
                <w:b/>
                <w:color w:val="000000"/>
                <w:kern w:val="0"/>
                <w:sz w:val="20"/>
                <w:szCs w:val="20"/>
                <w:lang w:eastAsia="pt-BR" w:bidi="ar-SA"/>
              </w:rPr>
              <w:t>Pregão eletrônico tradicional:</w:t>
            </w:r>
            <w:r w:rsidRPr="00567FE8">
              <w:rPr>
                <w:rFonts w:eastAsia="Times New Roman" w:cs="Times New Roman"/>
                <w:color w:val="000000"/>
                <w:kern w:val="0"/>
                <w:sz w:val="20"/>
                <w:szCs w:val="20"/>
                <w:lang w:eastAsia="pt-BR" w:bidi="ar-SA"/>
              </w:rPr>
              <w:t xml:space="preserve"> Realizar pregão eletrônico para aquisição de aquisições de material e equipamentos, permitindo uma maior concorrência entre os fornecedores e possibilitando a obtenção dos melhores preços.</w:t>
            </w:r>
          </w:p>
        </w:tc>
      </w:tr>
      <w:tr w:rsidR="00B74AC3" w:rsidRPr="00567FE8" w14:paraId="004389FB" w14:textId="77777777" w:rsidTr="00C51A8E">
        <w:trPr>
          <w:trHeight w:val="593"/>
        </w:trPr>
        <w:tc>
          <w:tcPr>
            <w:tcW w:w="1276" w:type="dxa"/>
            <w:shd w:val="clear" w:color="000000" w:fill="FFFFFF"/>
            <w:vAlign w:val="center"/>
            <w:hideMark/>
          </w:tcPr>
          <w:p w14:paraId="7342969F" w14:textId="77777777" w:rsidR="00B74AC3" w:rsidRPr="00567FE8" w:rsidRDefault="00B74AC3" w:rsidP="00C8058C">
            <w:pPr>
              <w:widowControl/>
              <w:suppressAutoHyphens w:val="0"/>
              <w:jc w:val="center"/>
              <w:rPr>
                <w:rFonts w:eastAsia="Times New Roman" w:cs="Times New Roman"/>
                <w:color w:val="000000"/>
                <w:kern w:val="0"/>
                <w:sz w:val="20"/>
                <w:szCs w:val="20"/>
                <w:lang w:eastAsia="pt-BR" w:bidi="ar-SA"/>
              </w:rPr>
            </w:pPr>
            <w:r w:rsidRPr="00567FE8">
              <w:rPr>
                <w:rFonts w:eastAsia="Times New Roman" w:cs="Times New Roman"/>
                <w:color w:val="000000"/>
                <w:kern w:val="0"/>
                <w:sz w:val="20"/>
                <w:szCs w:val="20"/>
                <w:lang w:eastAsia="pt-BR" w:bidi="ar-SA"/>
              </w:rPr>
              <w:t>03</w:t>
            </w:r>
          </w:p>
        </w:tc>
        <w:tc>
          <w:tcPr>
            <w:tcW w:w="7513" w:type="dxa"/>
            <w:shd w:val="clear" w:color="000000" w:fill="FFFFFF"/>
            <w:vAlign w:val="center"/>
            <w:hideMark/>
          </w:tcPr>
          <w:p w14:paraId="5C994D9E" w14:textId="77777777" w:rsidR="00B74AC3" w:rsidRPr="00567FE8" w:rsidRDefault="00B74AC3" w:rsidP="00C8058C">
            <w:pPr>
              <w:widowControl/>
              <w:suppressAutoHyphens w:val="0"/>
              <w:jc w:val="both"/>
              <w:rPr>
                <w:rFonts w:eastAsia="Times New Roman" w:cs="Times New Roman"/>
                <w:color w:val="000000"/>
                <w:kern w:val="0"/>
                <w:sz w:val="20"/>
                <w:szCs w:val="20"/>
                <w:lang w:eastAsia="pt-BR" w:bidi="ar-SA"/>
              </w:rPr>
            </w:pPr>
            <w:r w:rsidRPr="00567FE8">
              <w:rPr>
                <w:rFonts w:eastAsia="Times New Roman" w:cs="Times New Roman"/>
                <w:b/>
                <w:color w:val="000000"/>
                <w:kern w:val="0"/>
                <w:sz w:val="20"/>
                <w:szCs w:val="20"/>
                <w:lang w:eastAsia="pt-BR" w:bidi="ar-SA"/>
              </w:rPr>
              <w:t>Centrais de compras compartilhadas:</w:t>
            </w:r>
            <w:r w:rsidRPr="00567FE8">
              <w:rPr>
                <w:rFonts w:eastAsia="Times New Roman" w:cs="Times New Roman"/>
                <w:color w:val="000000"/>
                <w:kern w:val="0"/>
                <w:sz w:val="20"/>
                <w:szCs w:val="20"/>
                <w:lang w:eastAsia="pt-BR" w:bidi="ar-SA"/>
              </w:rPr>
              <w:t xml:space="preserve"> Participar de centrais de compras compartilhadas com outros órgãos públicos, possibilitando a compra em maior escala e obtenção de descontos por volume.</w:t>
            </w:r>
          </w:p>
        </w:tc>
      </w:tr>
    </w:tbl>
    <w:p w14:paraId="3A112505" w14:textId="77777777" w:rsidR="00B74AC3" w:rsidRPr="00C51A8E" w:rsidRDefault="00B74AC3" w:rsidP="00C51A8E">
      <w:pPr>
        <w:spacing w:before="240" w:after="240"/>
        <w:jc w:val="both"/>
        <w:rPr>
          <w:rFonts w:cs="Times New Roman"/>
        </w:rPr>
      </w:pPr>
      <w:r w:rsidRPr="00C51A8E">
        <w:rPr>
          <w:rFonts w:cs="Times New Roman"/>
        </w:rPr>
        <w:t>A solução 01 é a mais adequada, haja vista que serão compradas grandes quantidades de itens. A unidade de saúde gerenciada pelo CPSMC, possui alta demanda de atendimento, não sendo possível estimar com exatidão a quantidade de itens a ser consumida. Desta forma, ter os preços registrados em ata, para que o CPSMC faça a aquisição logo que se ache necessário, é a solução mais viável para o momento.</w:t>
      </w:r>
    </w:p>
    <w:p w14:paraId="3EC60B8E" w14:textId="77777777" w:rsidR="00B74AC3" w:rsidRPr="00C51A8E" w:rsidRDefault="00B74AC3" w:rsidP="00C51A8E">
      <w:pPr>
        <w:spacing w:before="240" w:after="240"/>
        <w:jc w:val="both"/>
        <w:rPr>
          <w:rFonts w:cs="Times New Roman"/>
        </w:rPr>
      </w:pPr>
      <w:r w:rsidRPr="00C51A8E">
        <w:rPr>
          <w:rFonts w:cs="Times New Roman"/>
        </w:rPr>
        <w:t>A solução 02 não parece a mais adequada, haja vista tratar-se de compra convencional, nos termos possibilitados pela Lei Federal n.9 14.133/21, o que teria que estimar uma quantidade exata e ainda a previsão orçamentária.</w:t>
      </w:r>
    </w:p>
    <w:p w14:paraId="4EB62D89" w14:textId="77777777" w:rsidR="00B74AC3" w:rsidRPr="00C51A8E" w:rsidRDefault="00B74AC3" w:rsidP="00C51A8E">
      <w:pPr>
        <w:spacing w:before="240" w:after="240"/>
        <w:jc w:val="both"/>
        <w:rPr>
          <w:rFonts w:cs="Times New Roman"/>
        </w:rPr>
      </w:pPr>
      <w:r w:rsidRPr="00C51A8E">
        <w:rPr>
          <w:rFonts w:cs="Times New Roman"/>
        </w:rPr>
        <w:t xml:space="preserve">A solução 03 embora seja uma solução benéfica, contudo, diante de uma relação de itens que atendem as particularidades dos atendimentos realizados dentro da unidade de saúde </w:t>
      </w:r>
      <w:r w:rsidRPr="00C51A8E">
        <w:rPr>
          <w:rFonts w:cs="Times New Roman"/>
        </w:rPr>
        <w:lastRenderedPageBreak/>
        <w:t>gerenciada pelo CPSMC, pode não lograr êxito, e considerando a necessidade, poderia haver prejuízo pela demora e etapas necessárias a cada uma, dentre outras questões de natureza prática a que se entendem que tal solução não é a mais adequada as necessidades momentâneas.</w:t>
      </w:r>
    </w:p>
    <w:p w14:paraId="3DFDD0A3" w14:textId="77777777" w:rsidR="00B74AC3" w:rsidRDefault="00B74AC3" w:rsidP="00C51A8E">
      <w:pPr>
        <w:spacing w:before="240" w:after="240"/>
        <w:jc w:val="both"/>
        <w:rPr>
          <w:rFonts w:cs="Times New Roman"/>
        </w:rPr>
      </w:pPr>
      <w:r w:rsidRPr="00C51A8E">
        <w:rPr>
          <w:rFonts w:cs="Times New Roman"/>
        </w:rPr>
        <w:t>Ante o contexto de praticidade e necessidade real e urgente, a solução 01 parece a mais adequada por se tratar de Pregão Eletrônico, modalidade de licitação obrigatória para aquisição de bens e serviços comuns, cujo critério de julgamento, para este caso, será o de menor preço, do Tipo para Registro de preços que possibilitará a administração realizar diversos contratos, dentro da vigência da ata, com quantidades para cada ocasião específica.</w:t>
      </w:r>
    </w:p>
    <w:p w14:paraId="0EC8A612" w14:textId="77777777" w:rsidR="00C85F6F" w:rsidRPr="007A0603" w:rsidRDefault="00C85F6F" w:rsidP="00C85F6F">
      <w:pPr>
        <w:spacing w:before="240" w:after="240"/>
        <w:jc w:val="both"/>
        <w:rPr>
          <w:rFonts w:cs="Times New Roman"/>
          <w:b/>
        </w:rPr>
      </w:pPr>
      <w:r w:rsidRPr="0035731E">
        <w:rPr>
          <w:rFonts w:cs="Times New Roman"/>
          <w:b/>
        </w:rPr>
        <w:t>7. ESTIMATIVA PRELIMINAR DO VALOR DA CONTRATAÇÃO</w:t>
      </w:r>
    </w:p>
    <w:p w14:paraId="4297BD9B" w14:textId="224BA87F" w:rsidR="004061D6" w:rsidRDefault="00C85F6F" w:rsidP="00C51A8E">
      <w:pPr>
        <w:spacing w:before="240" w:after="240"/>
        <w:jc w:val="both"/>
      </w:pPr>
      <w:r w:rsidRPr="0058342B">
        <w:t xml:space="preserve">Para </w:t>
      </w:r>
      <w:r w:rsidR="00B871C8" w:rsidRPr="0058342B">
        <w:t xml:space="preserve">se determinar o valor estimado </w:t>
      </w:r>
      <w:r w:rsidRPr="0058342B">
        <w:t>da contratação</w:t>
      </w:r>
      <w:r w:rsidR="004D6B2C" w:rsidRPr="0058342B">
        <w:t xml:space="preserve"> </w:t>
      </w:r>
      <w:r w:rsidR="004061D6" w:rsidRPr="0058342B">
        <w:t>foi feito inicialmente uma pesquisa de mercado utilizando preços disponíveis na internet, cheg</w:t>
      </w:r>
      <w:r w:rsidR="0035731E" w:rsidRPr="0058342B">
        <w:t>ando</w:t>
      </w:r>
      <w:r w:rsidR="004061D6" w:rsidRPr="0058342B">
        <w:t xml:space="preserve"> ao valor de </w:t>
      </w:r>
      <w:r w:rsidR="00D574D4" w:rsidRPr="00D574D4">
        <w:rPr>
          <w:b/>
        </w:rPr>
        <w:t xml:space="preserve">R$ 148.379,00 </w:t>
      </w:r>
      <w:r w:rsidR="004061D6" w:rsidRPr="0058342B">
        <w:rPr>
          <w:b/>
        </w:rPr>
        <w:t>(</w:t>
      </w:r>
      <w:r w:rsidR="00D574D4">
        <w:rPr>
          <w:b/>
        </w:rPr>
        <w:t>Cento e Quarenta e Oito Mil, Trezentos e Trinta e Nove Reais</w:t>
      </w:r>
      <w:r w:rsidR="004061D6" w:rsidRPr="0058342B">
        <w:rPr>
          <w:b/>
        </w:rPr>
        <w:t>)</w:t>
      </w:r>
      <w:r w:rsidR="004061D6" w:rsidRPr="0058342B">
        <w:t>.</w:t>
      </w:r>
      <w:r w:rsidR="0035731E" w:rsidRPr="0058342B">
        <w:t xml:space="preserve"> Posteriormente, o </w:t>
      </w:r>
      <w:r w:rsidR="00B871C8" w:rsidRPr="0058342B">
        <w:t xml:space="preserve">Setor de Compras do CPSMC </w:t>
      </w:r>
      <w:r w:rsidR="0035731E" w:rsidRPr="0058342B">
        <w:t xml:space="preserve">realizará pesquisa de mercado </w:t>
      </w:r>
      <w:r w:rsidR="00B56C3C" w:rsidRPr="0058342B">
        <w:t>para se chegar ao valor de referência estimado da futur</w:t>
      </w:r>
      <w:r w:rsidR="00ED0391" w:rsidRPr="0058342B">
        <w:t>a</w:t>
      </w:r>
      <w:r w:rsidR="00B56C3C" w:rsidRPr="0058342B">
        <w:t xml:space="preserve"> contratação.</w:t>
      </w:r>
      <w:r w:rsidR="00B56C3C">
        <w:t xml:space="preserve"> </w:t>
      </w:r>
    </w:p>
    <w:tbl>
      <w:tblPr>
        <w:tblW w:w="102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0"/>
        <w:gridCol w:w="860"/>
        <w:gridCol w:w="4616"/>
        <w:gridCol w:w="676"/>
        <w:gridCol w:w="1031"/>
        <w:gridCol w:w="1116"/>
        <w:gridCol w:w="1288"/>
      </w:tblGrid>
      <w:tr w:rsidR="00567FE8" w:rsidRPr="00567FE8" w14:paraId="4073D1B9" w14:textId="77777777" w:rsidTr="00567FE8">
        <w:trPr>
          <w:trHeight w:val="315"/>
        </w:trPr>
        <w:tc>
          <w:tcPr>
            <w:tcW w:w="620" w:type="dxa"/>
            <w:shd w:val="clear" w:color="auto" w:fill="E7E6E6" w:themeFill="background2"/>
            <w:noWrap/>
            <w:vAlign w:val="center"/>
            <w:hideMark/>
          </w:tcPr>
          <w:p w14:paraId="3E086D08" w14:textId="77777777" w:rsidR="00567FE8" w:rsidRPr="00567FE8" w:rsidRDefault="00567FE8" w:rsidP="00567FE8">
            <w:pPr>
              <w:widowControl/>
              <w:suppressAutoHyphens w:val="0"/>
              <w:jc w:val="center"/>
              <w:rPr>
                <w:rFonts w:eastAsia="Times New Roman" w:cs="Times New Roman"/>
                <w:b/>
                <w:bCs/>
                <w:kern w:val="0"/>
                <w:sz w:val="18"/>
                <w:szCs w:val="18"/>
                <w:lang w:eastAsia="pt-BR" w:bidi="ar-SA"/>
              </w:rPr>
            </w:pPr>
            <w:r w:rsidRPr="00567FE8">
              <w:rPr>
                <w:rFonts w:eastAsia="Times New Roman" w:cs="Times New Roman"/>
                <w:b/>
                <w:bCs/>
                <w:kern w:val="0"/>
                <w:sz w:val="18"/>
                <w:szCs w:val="18"/>
                <w:lang w:eastAsia="pt-BR" w:bidi="ar-SA"/>
              </w:rPr>
              <w:t>Item</w:t>
            </w:r>
          </w:p>
        </w:tc>
        <w:tc>
          <w:tcPr>
            <w:tcW w:w="860" w:type="dxa"/>
            <w:shd w:val="clear" w:color="auto" w:fill="E7E6E6" w:themeFill="background2"/>
            <w:noWrap/>
            <w:vAlign w:val="center"/>
            <w:hideMark/>
          </w:tcPr>
          <w:p w14:paraId="644BA718" w14:textId="77777777" w:rsidR="00567FE8" w:rsidRPr="00567FE8" w:rsidRDefault="00567FE8" w:rsidP="00567FE8">
            <w:pPr>
              <w:widowControl/>
              <w:suppressAutoHyphens w:val="0"/>
              <w:jc w:val="center"/>
              <w:rPr>
                <w:rFonts w:eastAsia="Times New Roman" w:cs="Times New Roman"/>
                <w:b/>
                <w:bCs/>
                <w:kern w:val="0"/>
                <w:sz w:val="18"/>
                <w:szCs w:val="18"/>
                <w:lang w:eastAsia="pt-BR" w:bidi="ar-SA"/>
              </w:rPr>
            </w:pPr>
            <w:r w:rsidRPr="00567FE8">
              <w:rPr>
                <w:rFonts w:eastAsia="Times New Roman" w:cs="Times New Roman"/>
                <w:b/>
                <w:bCs/>
                <w:kern w:val="0"/>
                <w:sz w:val="18"/>
                <w:szCs w:val="18"/>
                <w:lang w:eastAsia="pt-BR" w:bidi="ar-SA"/>
              </w:rPr>
              <w:t>Código</w:t>
            </w:r>
          </w:p>
        </w:tc>
        <w:tc>
          <w:tcPr>
            <w:tcW w:w="4616" w:type="dxa"/>
            <w:shd w:val="clear" w:color="auto" w:fill="E7E6E6" w:themeFill="background2"/>
            <w:noWrap/>
            <w:vAlign w:val="center"/>
            <w:hideMark/>
          </w:tcPr>
          <w:p w14:paraId="45561FBB" w14:textId="1D2667AC" w:rsidR="00567FE8" w:rsidRPr="00567FE8" w:rsidRDefault="00567FE8" w:rsidP="00567FE8">
            <w:pPr>
              <w:widowControl/>
              <w:suppressAutoHyphens w:val="0"/>
              <w:jc w:val="center"/>
              <w:rPr>
                <w:rFonts w:eastAsia="Times New Roman" w:cs="Times New Roman"/>
                <w:b/>
                <w:bCs/>
                <w:kern w:val="0"/>
                <w:sz w:val="18"/>
                <w:szCs w:val="18"/>
                <w:lang w:eastAsia="pt-BR" w:bidi="ar-SA"/>
              </w:rPr>
            </w:pPr>
            <w:r w:rsidRPr="00567FE8">
              <w:rPr>
                <w:rFonts w:eastAsia="Times New Roman" w:cs="Times New Roman"/>
                <w:b/>
                <w:bCs/>
                <w:kern w:val="0"/>
                <w:sz w:val="18"/>
                <w:szCs w:val="18"/>
                <w:lang w:eastAsia="pt-BR" w:bidi="ar-SA"/>
              </w:rPr>
              <w:t xml:space="preserve">Descrição </w:t>
            </w:r>
          </w:p>
        </w:tc>
        <w:tc>
          <w:tcPr>
            <w:tcW w:w="676" w:type="dxa"/>
            <w:shd w:val="clear" w:color="auto" w:fill="E7E6E6" w:themeFill="background2"/>
            <w:noWrap/>
            <w:vAlign w:val="center"/>
            <w:hideMark/>
          </w:tcPr>
          <w:p w14:paraId="6591EAAD" w14:textId="2138D62C" w:rsidR="00567FE8" w:rsidRPr="00567FE8" w:rsidRDefault="00567FE8" w:rsidP="00567FE8">
            <w:pPr>
              <w:widowControl/>
              <w:suppressAutoHyphens w:val="0"/>
              <w:jc w:val="center"/>
              <w:rPr>
                <w:rFonts w:eastAsia="Times New Roman" w:cs="Times New Roman"/>
                <w:b/>
                <w:bCs/>
                <w:kern w:val="0"/>
                <w:sz w:val="18"/>
                <w:szCs w:val="18"/>
                <w:lang w:eastAsia="pt-BR" w:bidi="ar-SA"/>
              </w:rPr>
            </w:pPr>
            <w:r w:rsidRPr="00567FE8">
              <w:rPr>
                <w:rFonts w:eastAsia="Times New Roman" w:cs="Times New Roman"/>
                <w:b/>
                <w:bCs/>
                <w:kern w:val="0"/>
                <w:sz w:val="18"/>
                <w:szCs w:val="18"/>
                <w:lang w:eastAsia="pt-BR" w:bidi="ar-SA"/>
              </w:rPr>
              <w:t>Quant</w:t>
            </w:r>
            <w:r>
              <w:rPr>
                <w:rFonts w:eastAsia="Times New Roman" w:cs="Times New Roman"/>
                <w:b/>
                <w:bCs/>
                <w:kern w:val="0"/>
                <w:sz w:val="18"/>
                <w:szCs w:val="18"/>
                <w:lang w:eastAsia="pt-BR" w:bidi="ar-SA"/>
              </w:rPr>
              <w:t>.</w:t>
            </w:r>
          </w:p>
        </w:tc>
        <w:tc>
          <w:tcPr>
            <w:tcW w:w="1031" w:type="dxa"/>
            <w:shd w:val="clear" w:color="auto" w:fill="E7E6E6" w:themeFill="background2"/>
            <w:noWrap/>
            <w:vAlign w:val="center"/>
            <w:hideMark/>
          </w:tcPr>
          <w:p w14:paraId="29E4DFB2" w14:textId="77777777" w:rsidR="00567FE8" w:rsidRPr="00567FE8" w:rsidRDefault="00567FE8" w:rsidP="00567FE8">
            <w:pPr>
              <w:widowControl/>
              <w:suppressAutoHyphens w:val="0"/>
              <w:jc w:val="center"/>
              <w:rPr>
                <w:rFonts w:eastAsia="Times New Roman" w:cs="Times New Roman"/>
                <w:b/>
                <w:bCs/>
                <w:kern w:val="0"/>
                <w:sz w:val="18"/>
                <w:szCs w:val="18"/>
                <w:lang w:eastAsia="pt-BR" w:bidi="ar-SA"/>
              </w:rPr>
            </w:pPr>
            <w:r w:rsidRPr="00567FE8">
              <w:rPr>
                <w:rFonts w:eastAsia="Times New Roman" w:cs="Times New Roman"/>
                <w:b/>
                <w:bCs/>
                <w:kern w:val="0"/>
                <w:sz w:val="18"/>
                <w:szCs w:val="18"/>
                <w:lang w:eastAsia="pt-BR" w:bidi="ar-SA"/>
              </w:rPr>
              <w:t>Unidade De Medida</w:t>
            </w:r>
          </w:p>
        </w:tc>
        <w:tc>
          <w:tcPr>
            <w:tcW w:w="1116" w:type="dxa"/>
            <w:shd w:val="clear" w:color="auto" w:fill="E7E6E6" w:themeFill="background2"/>
            <w:noWrap/>
            <w:vAlign w:val="center"/>
            <w:hideMark/>
          </w:tcPr>
          <w:p w14:paraId="4C6668E9" w14:textId="77777777" w:rsidR="00567FE8" w:rsidRPr="00567FE8" w:rsidRDefault="00567FE8" w:rsidP="00567FE8">
            <w:pPr>
              <w:widowControl/>
              <w:suppressAutoHyphens w:val="0"/>
              <w:jc w:val="center"/>
              <w:rPr>
                <w:rFonts w:eastAsia="Times New Roman" w:cs="Times New Roman"/>
                <w:b/>
                <w:bCs/>
                <w:kern w:val="0"/>
                <w:sz w:val="18"/>
                <w:szCs w:val="18"/>
                <w:lang w:eastAsia="pt-BR" w:bidi="ar-SA"/>
              </w:rPr>
            </w:pPr>
            <w:r w:rsidRPr="00567FE8">
              <w:rPr>
                <w:rFonts w:eastAsia="Times New Roman" w:cs="Times New Roman"/>
                <w:b/>
                <w:bCs/>
                <w:kern w:val="0"/>
                <w:sz w:val="18"/>
                <w:szCs w:val="18"/>
                <w:lang w:eastAsia="pt-BR" w:bidi="ar-SA"/>
              </w:rPr>
              <w:t>Valor unitário</w:t>
            </w:r>
          </w:p>
        </w:tc>
        <w:tc>
          <w:tcPr>
            <w:tcW w:w="1288" w:type="dxa"/>
            <w:shd w:val="clear" w:color="auto" w:fill="E7E6E6" w:themeFill="background2"/>
            <w:noWrap/>
            <w:vAlign w:val="center"/>
            <w:hideMark/>
          </w:tcPr>
          <w:p w14:paraId="0FD383CC" w14:textId="77777777" w:rsidR="00567FE8" w:rsidRPr="00567FE8" w:rsidRDefault="00567FE8" w:rsidP="00567FE8">
            <w:pPr>
              <w:widowControl/>
              <w:suppressAutoHyphens w:val="0"/>
              <w:jc w:val="center"/>
              <w:rPr>
                <w:rFonts w:eastAsia="Times New Roman" w:cs="Times New Roman"/>
                <w:b/>
                <w:bCs/>
                <w:kern w:val="0"/>
                <w:sz w:val="18"/>
                <w:szCs w:val="18"/>
                <w:lang w:eastAsia="pt-BR" w:bidi="ar-SA"/>
              </w:rPr>
            </w:pPr>
            <w:r w:rsidRPr="00567FE8">
              <w:rPr>
                <w:rFonts w:eastAsia="Times New Roman" w:cs="Times New Roman"/>
                <w:b/>
                <w:bCs/>
                <w:kern w:val="0"/>
                <w:sz w:val="18"/>
                <w:szCs w:val="18"/>
                <w:lang w:eastAsia="pt-BR" w:bidi="ar-SA"/>
              </w:rPr>
              <w:t>Valor Total</w:t>
            </w:r>
          </w:p>
        </w:tc>
      </w:tr>
      <w:tr w:rsidR="00567FE8" w:rsidRPr="00567FE8" w14:paraId="1FB8659E" w14:textId="77777777" w:rsidTr="00567FE8">
        <w:trPr>
          <w:trHeight w:val="2295"/>
        </w:trPr>
        <w:tc>
          <w:tcPr>
            <w:tcW w:w="620" w:type="dxa"/>
            <w:shd w:val="clear" w:color="auto" w:fill="auto"/>
            <w:noWrap/>
            <w:vAlign w:val="center"/>
            <w:hideMark/>
          </w:tcPr>
          <w:p w14:paraId="36416AEB"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w:t>
            </w:r>
          </w:p>
        </w:tc>
        <w:tc>
          <w:tcPr>
            <w:tcW w:w="860" w:type="dxa"/>
            <w:shd w:val="clear" w:color="auto" w:fill="auto"/>
            <w:vAlign w:val="center"/>
            <w:hideMark/>
          </w:tcPr>
          <w:p w14:paraId="06AF828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1413014</w:t>
            </w:r>
          </w:p>
        </w:tc>
        <w:tc>
          <w:tcPr>
            <w:tcW w:w="4616" w:type="dxa"/>
            <w:shd w:val="clear" w:color="auto" w:fill="auto"/>
            <w:vAlign w:val="center"/>
            <w:hideMark/>
          </w:tcPr>
          <w:p w14:paraId="162E4D22"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TORNOZELEIRA, NYLON, FECHAMENTO VELCRO, 02 KG, EMBALAGEM 1.0 UNIDADE. Obs.: Material: Nylon resistente de alta durabilidade, que suporte uso contínuo sem rasgos ou deformações. Fechamento: Velcro de alta aderência, que permita ajuste seguro ao tornozelo, evitando deslizamento durante o uso. Ajuste: Tamanho ajustável para diferentes circunferências de tornozelo, garantindo conforto e segurança. Acabamento: Bordas internas macias ou acolchoadas para evitar atrito ou lesões na pele. Estrutura: Resistente a movimentos repetitivos, mantendo integridade e segurança durante o uso. Embalagem: Embalada individualmente em embalagem resistente, protegendo o produto durante transporte e armazenamento. Identificação: Etiqueta clara com informações de peso, fabricante e instruções de uso. Garantia: Mínima de 6 meses contra defeitos de fabricação.</w:t>
            </w:r>
          </w:p>
        </w:tc>
        <w:tc>
          <w:tcPr>
            <w:tcW w:w="676" w:type="dxa"/>
            <w:shd w:val="clear" w:color="000000" w:fill="FFFFFF"/>
            <w:noWrap/>
            <w:vAlign w:val="center"/>
            <w:hideMark/>
          </w:tcPr>
          <w:p w14:paraId="468EE61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15</w:t>
            </w:r>
          </w:p>
        </w:tc>
        <w:tc>
          <w:tcPr>
            <w:tcW w:w="1031" w:type="dxa"/>
            <w:shd w:val="clear" w:color="000000" w:fill="FFFFFF"/>
            <w:noWrap/>
            <w:vAlign w:val="center"/>
            <w:hideMark/>
          </w:tcPr>
          <w:p w14:paraId="731D48F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4585BC7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R$ 34,50</w:t>
            </w:r>
          </w:p>
        </w:tc>
        <w:tc>
          <w:tcPr>
            <w:tcW w:w="1288" w:type="dxa"/>
            <w:shd w:val="clear" w:color="auto" w:fill="auto"/>
            <w:noWrap/>
            <w:vAlign w:val="center"/>
            <w:hideMark/>
          </w:tcPr>
          <w:p w14:paraId="369C280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R$ 517,50</w:t>
            </w:r>
          </w:p>
        </w:tc>
      </w:tr>
      <w:tr w:rsidR="00567FE8" w:rsidRPr="00567FE8" w14:paraId="7DE0FC98" w14:textId="77777777" w:rsidTr="00567FE8">
        <w:trPr>
          <w:trHeight w:val="366"/>
        </w:trPr>
        <w:tc>
          <w:tcPr>
            <w:tcW w:w="620" w:type="dxa"/>
            <w:shd w:val="clear" w:color="auto" w:fill="auto"/>
            <w:noWrap/>
            <w:vAlign w:val="center"/>
            <w:hideMark/>
          </w:tcPr>
          <w:p w14:paraId="001F2669"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w:t>
            </w:r>
          </w:p>
        </w:tc>
        <w:tc>
          <w:tcPr>
            <w:tcW w:w="860" w:type="dxa"/>
            <w:shd w:val="clear" w:color="auto" w:fill="auto"/>
            <w:vAlign w:val="center"/>
            <w:hideMark/>
          </w:tcPr>
          <w:p w14:paraId="46112C9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1413024</w:t>
            </w:r>
          </w:p>
        </w:tc>
        <w:tc>
          <w:tcPr>
            <w:tcW w:w="4616" w:type="dxa"/>
            <w:shd w:val="clear" w:color="auto" w:fill="auto"/>
            <w:vAlign w:val="center"/>
            <w:hideMark/>
          </w:tcPr>
          <w:p w14:paraId="1BE94BCB"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TORNOZELEIRA, NYLON, FECHAMENTO VELCRO, 03 KG, EMBALAGEM 1.0 UNIDADE. Obs.: Material: Nylon resistente de alta durabilidade, que suporte uso contínuo sem rasgos ou deformações. Fechamento: Velcro de alta aderência, que permita ajuste seguro ao tornozelo, evitando deslizamento durante o uso. Ajuste: Tamanho ajustável para diferentes circunferências de tornozelo, garantindo conforto e segurança. Acabamento: Bordas internas macias ou acolchoadas para evitar atrito ou lesões na pele. Estrutura: Resistente a movimentos repetitivos, mantendo integridade e segurança durante o uso. Embalagem: Embalada individualmente em embalagem resistente, protegendo o produto durante transporte e armazenamento. Identificação: Etiqueta clara com informações de peso, fabricante e instruções de uso. Garantia: Mínima de 6 meses contra defeitos de fabricação.</w:t>
            </w:r>
          </w:p>
        </w:tc>
        <w:tc>
          <w:tcPr>
            <w:tcW w:w="676" w:type="dxa"/>
            <w:shd w:val="clear" w:color="000000" w:fill="FFFFFF"/>
            <w:noWrap/>
            <w:vAlign w:val="center"/>
            <w:hideMark/>
          </w:tcPr>
          <w:p w14:paraId="12696EE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15</w:t>
            </w:r>
          </w:p>
        </w:tc>
        <w:tc>
          <w:tcPr>
            <w:tcW w:w="1031" w:type="dxa"/>
            <w:shd w:val="clear" w:color="000000" w:fill="FFFFFF"/>
            <w:noWrap/>
            <w:vAlign w:val="center"/>
            <w:hideMark/>
          </w:tcPr>
          <w:p w14:paraId="71D1823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0D7E5FF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R$ 46,70</w:t>
            </w:r>
          </w:p>
        </w:tc>
        <w:tc>
          <w:tcPr>
            <w:tcW w:w="1288" w:type="dxa"/>
            <w:shd w:val="clear" w:color="auto" w:fill="auto"/>
            <w:noWrap/>
            <w:vAlign w:val="center"/>
            <w:hideMark/>
          </w:tcPr>
          <w:p w14:paraId="443344B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R$ 700,50</w:t>
            </w:r>
          </w:p>
        </w:tc>
      </w:tr>
      <w:tr w:rsidR="00567FE8" w:rsidRPr="00567FE8" w14:paraId="73C9341A" w14:textId="77777777" w:rsidTr="00567FE8">
        <w:trPr>
          <w:trHeight w:val="2295"/>
        </w:trPr>
        <w:tc>
          <w:tcPr>
            <w:tcW w:w="620" w:type="dxa"/>
            <w:shd w:val="clear" w:color="auto" w:fill="auto"/>
            <w:noWrap/>
            <w:vAlign w:val="center"/>
            <w:hideMark/>
          </w:tcPr>
          <w:p w14:paraId="3B474FAD"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3</w:t>
            </w:r>
          </w:p>
        </w:tc>
        <w:tc>
          <w:tcPr>
            <w:tcW w:w="860" w:type="dxa"/>
            <w:shd w:val="clear" w:color="auto" w:fill="auto"/>
            <w:vAlign w:val="center"/>
            <w:hideMark/>
          </w:tcPr>
          <w:p w14:paraId="39C86E7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15261710</w:t>
            </w:r>
          </w:p>
        </w:tc>
        <w:tc>
          <w:tcPr>
            <w:tcW w:w="4616" w:type="dxa"/>
            <w:shd w:val="clear" w:color="auto" w:fill="auto"/>
            <w:vAlign w:val="center"/>
            <w:hideMark/>
          </w:tcPr>
          <w:p w14:paraId="5941FA02"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TORNOZELEIRA, NYLON, FECHAMENTO VELCRO, 04 KG, EMBALAGEM 1.0 UNIDADE. Obs.: Material: Nylon resistente de alta durabilidade, que suporte uso contínuo sem rasgos ou deformações. Fechamento: Velcro de alta aderência, que permita ajuste seguro ao tornozelo, evitando deslizamento durante o uso. Ajuste: Tamanho ajustável para diferentes circunferências de tornozelo, garantindo conforto e segurança. Acabamento: Bordas internas macias ou acolchoadas para evitar atrito ou lesões na pele. Estrutura: Resistente a movimentos repetitivos, mantendo integridade e segurança durante o uso. Embalagem: Embalada individualmente em embalagem resistente, protegendo o produto durante transporte e armazenamento. Identificação: Etiqueta clara com informações de peso, fabricante e instruções de uso. Garantia: Mínima de 6 meses contra defeitos de fabricação.</w:t>
            </w:r>
          </w:p>
        </w:tc>
        <w:tc>
          <w:tcPr>
            <w:tcW w:w="676" w:type="dxa"/>
            <w:shd w:val="clear" w:color="000000" w:fill="FFFFFF"/>
            <w:noWrap/>
            <w:vAlign w:val="center"/>
            <w:hideMark/>
          </w:tcPr>
          <w:p w14:paraId="0D8D534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8</w:t>
            </w:r>
          </w:p>
        </w:tc>
        <w:tc>
          <w:tcPr>
            <w:tcW w:w="1031" w:type="dxa"/>
            <w:shd w:val="clear" w:color="000000" w:fill="FFFFFF"/>
            <w:noWrap/>
            <w:vAlign w:val="center"/>
            <w:hideMark/>
          </w:tcPr>
          <w:p w14:paraId="01C0266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438D267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R$ 59,85</w:t>
            </w:r>
          </w:p>
        </w:tc>
        <w:tc>
          <w:tcPr>
            <w:tcW w:w="1288" w:type="dxa"/>
            <w:shd w:val="clear" w:color="auto" w:fill="auto"/>
            <w:noWrap/>
            <w:vAlign w:val="center"/>
            <w:hideMark/>
          </w:tcPr>
          <w:p w14:paraId="1908704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R$ 478,80</w:t>
            </w:r>
          </w:p>
        </w:tc>
      </w:tr>
      <w:tr w:rsidR="00567FE8" w:rsidRPr="00567FE8" w14:paraId="1064A931" w14:textId="77777777" w:rsidTr="00567FE8">
        <w:trPr>
          <w:trHeight w:val="2295"/>
        </w:trPr>
        <w:tc>
          <w:tcPr>
            <w:tcW w:w="620" w:type="dxa"/>
            <w:shd w:val="clear" w:color="auto" w:fill="auto"/>
            <w:noWrap/>
            <w:vAlign w:val="center"/>
            <w:hideMark/>
          </w:tcPr>
          <w:p w14:paraId="08E0CC80"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4</w:t>
            </w:r>
          </w:p>
        </w:tc>
        <w:tc>
          <w:tcPr>
            <w:tcW w:w="860" w:type="dxa"/>
            <w:shd w:val="clear" w:color="auto" w:fill="auto"/>
            <w:vAlign w:val="center"/>
            <w:hideMark/>
          </w:tcPr>
          <w:p w14:paraId="3311F22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15261810</w:t>
            </w:r>
          </w:p>
        </w:tc>
        <w:tc>
          <w:tcPr>
            <w:tcW w:w="4616" w:type="dxa"/>
            <w:shd w:val="clear" w:color="auto" w:fill="auto"/>
            <w:vAlign w:val="center"/>
            <w:hideMark/>
          </w:tcPr>
          <w:p w14:paraId="528305ED"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TORNOZELEIRA, NYLON, FECHAMENTO VELCRO, 05 KG, EMBALAGEM 1.0 UNIDADE. Obs.: Material: Nylon resistente de alta durabilidade, que suporte uso contínuo sem rasgos ou deformações. Fechamento: Velcro de alta aderência, que permita ajuste seguro ao tornozelo, evitando deslizamento durante o uso. Ajuste: Tamanho ajustável para diferentes circunferências de tornozelo, garantindo conforto e segurança. Acabamento: Bordas internas macias ou acolchoadas para evitar atrito ou lesões na pele. Estrutura: Resistente a movimentos repetitivos, mantendo integridade e segurança durante o uso. Embalagem: Embalada individualmente em embalagem resistente, protegendo o produto durante transporte e armazenamento. Identificação: Etiqueta clara com informações de peso, fabricante e instruções de uso. Garantia: Mínima de 6 meses contra defeitos de fabricação.</w:t>
            </w:r>
          </w:p>
        </w:tc>
        <w:tc>
          <w:tcPr>
            <w:tcW w:w="676" w:type="dxa"/>
            <w:shd w:val="clear" w:color="000000" w:fill="FFFFFF"/>
            <w:noWrap/>
            <w:vAlign w:val="center"/>
            <w:hideMark/>
          </w:tcPr>
          <w:p w14:paraId="7B035D4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8</w:t>
            </w:r>
          </w:p>
        </w:tc>
        <w:tc>
          <w:tcPr>
            <w:tcW w:w="1031" w:type="dxa"/>
            <w:shd w:val="clear" w:color="000000" w:fill="FFFFFF"/>
            <w:noWrap/>
            <w:vAlign w:val="center"/>
            <w:hideMark/>
          </w:tcPr>
          <w:p w14:paraId="4B1D6F1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433A9AB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R$ 77,00</w:t>
            </w:r>
          </w:p>
        </w:tc>
        <w:tc>
          <w:tcPr>
            <w:tcW w:w="1288" w:type="dxa"/>
            <w:shd w:val="clear" w:color="auto" w:fill="auto"/>
            <w:noWrap/>
            <w:vAlign w:val="center"/>
            <w:hideMark/>
          </w:tcPr>
          <w:p w14:paraId="3A4F546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R$ 616,00</w:t>
            </w:r>
          </w:p>
        </w:tc>
      </w:tr>
      <w:tr w:rsidR="00567FE8" w:rsidRPr="00567FE8" w14:paraId="179182C1" w14:textId="77777777" w:rsidTr="00567FE8">
        <w:trPr>
          <w:trHeight w:val="2295"/>
        </w:trPr>
        <w:tc>
          <w:tcPr>
            <w:tcW w:w="620" w:type="dxa"/>
            <w:shd w:val="clear" w:color="auto" w:fill="auto"/>
            <w:noWrap/>
            <w:vAlign w:val="center"/>
            <w:hideMark/>
          </w:tcPr>
          <w:p w14:paraId="00BB66C4"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5</w:t>
            </w:r>
          </w:p>
        </w:tc>
        <w:tc>
          <w:tcPr>
            <w:tcW w:w="860" w:type="dxa"/>
            <w:shd w:val="clear" w:color="auto" w:fill="auto"/>
            <w:vAlign w:val="center"/>
            <w:hideMark/>
          </w:tcPr>
          <w:p w14:paraId="306215E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1431708</w:t>
            </w:r>
          </w:p>
        </w:tc>
        <w:tc>
          <w:tcPr>
            <w:tcW w:w="4616" w:type="dxa"/>
            <w:shd w:val="clear" w:color="auto" w:fill="auto"/>
            <w:vAlign w:val="center"/>
            <w:hideMark/>
          </w:tcPr>
          <w:p w14:paraId="3DEE9782"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TORNOZELEIRA, NYLON, FECHAMENTO VELCRO, 01 KG, EMBALAGEM 1.0 UNIDADE. Obs.: Material: Nylon resistente de alta durabilidade, que suporte uso contínuo sem rasgos ou deformações. Fechamento: Velcro de alta aderência, que permita ajuste seguro ao tornozelo, evitando deslizamento durante o uso. Ajuste: Tamanho ajustável para diferentes circunferências de tornozelo, garantindo conforto e segurança. Acabamento: Bordas internas macias ou acolchoadas para evitar atrito ou lesões na pele. Estrutura: Resistente a movimentos repetitivos, mantendo integridade e segurança durante o uso. Embalagem: Embalada individualmente em embalagem resistente, protegendo o produto durante transporte e armazenamento. Identificação: Etiqueta clara com informações de peso, fabricante e instruções de uso. Garantia: Mínima de 6 meses contra defeitos de fabricação.</w:t>
            </w:r>
          </w:p>
        </w:tc>
        <w:tc>
          <w:tcPr>
            <w:tcW w:w="676" w:type="dxa"/>
            <w:shd w:val="clear" w:color="000000" w:fill="FFFFFF"/>
            <w:noWrap/>
            <w:vAlign w:val="center"/>
            <w:hideMark/>
          </w:tcPr>
          <w:p w14:paraId="41C6CE3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15</w:t>
            </w:r>
          </w:p>
        </w:tc>
        <w:tc>
          <w:tcPr>
            <w:tcW w:w="1031" w:type="dxa"/>
            <w:shd w:val="clear" w:color="000000" w:fill="FFFFFF"/>
            <w:noWrap/>
            <w:vAlign w:val="center"/>
            <w:hideMark/>
          </w:tcPr>
          <w:p w14:paraId="02E2D29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52B5382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R$ 34,89</w:t>
            </w:r>
          </w:p>
        </w:tc>
        <w:tc>
          <w:tcPr>
            <w:tcW w:w="1288" w:type="dxa"/>
            <w:shd w:val="clear" w:color="auto" w:fill="auto"/>
            <w:noWrap/>
            <w:vAlign w:val="center"/>
            <w:hideMark/>
          </w:tcPr>
          <w:p w14:paraId="0D3724F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R$ 523,35</w:t>
            </w:r>
          </w:p>
        </w:tc>
      </w:tr>
      <w:tr w:rsidR="00567FE8" w:rsidRPr="00567FE8" w14:paraId="633FAA2C" w14:textId="77777777" w:rsidTr="00567FE8">
        <w:trPr>
          <w:trHeight w:val="1217"/>
        </w:trPr>
        <w:tc>
          <w:tcPr>
            <w:tcW w:w="620" w:type="dxa"/>
            <w:shd w:val="clear" w:color="auto" w:fill="auto"/>
            <w:noWrap/>
            <w:vAlign w:val="center"/>
            <w:hideMark/>
          </w:tcPr>
          <w:p w14:paraId="4451DEFC"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6</w:t>
            </w:r>
          </w:p>
        </w:tc>
        <w:tc>
          <w:tcPr>
            <w:tcW w:w="860" w:type="dxa"/>
            <w:shd w:val="clear" w:color="000000" w:fill="FFFFFF"/>
            <w:vAlign w:val="center"/>
            <w:hideMark/>
          </w:tcPr>
          <w:p w14:paraId="13E43E3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1855106</w:t>
            </w:r>
          </w:p>
        </w:tc>
        <w:tc>
          <w:tcPr>
            <w:tcW w:w="4616" w:type="dxa"/>
            <w:shd w:val="clear" w:color="000000" w:fill="FFFFFF"/>
            <w:vAlign w:val="center"/>
            <w:hideMark/>
          </w:tcPr>
          <w:p w14:paraId="3633A790"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 xml:space="preserve">CONJUNTO PARA TREINAMENTO FUNCIONAL, AGILIDADE, POLIPROPILENO, CONES, BARREIRAS, BARRAS, MINI BANDEIRAS, PRATOS, ARGOLAS, ESCADA, CIRCUITO, EMBALAGEM 1.0 UNIDADE. Obs.: Composição: Conjunto formado por cones, barreiras, barras, mini bandeiras, pratos, argolas e escada de agilidade. Material: Fabricado em polipropileno resistente, com propriedades que garantam durabilidade e resistência ao uso contínuo em ambientes internos e externos. Estrutura: Componentes projetados para suportar impactos leves decorrentes de exercícios funcionais, sem deformações permanentes. Acabamento: Todos os itens devem apresentar bordas arredondadas ou acabamento seguro, a fim de evitar cortes, arranhões ou lesões ao usuário. Estabilidade: Cones, barreiras e escada devem possuir estabilidade suficiente para não tombar ou deslizar em excesso durante a execução dos exercícios. Transporte e Armazenamento: O conjunto deve ser leve e de fácil manuseio, acondicionado em embalagem que permita o transporte seguro e a organização de todos os itens. Embalagem: Embalada individualmente em material </w:t>
            </w:r>
            <w:r w:rsidRPr="00567FE8">
              <w:rPr>
                <w:rFonts w:eastAsia="Times New Roman" w:cs="Times New Roman"/>
                <w:kern w:val="0"/>
                <w:sz w:val="18"/>
                <w:szCs w:val="18"/>
                <w:lang w:eastAsia="pt-BR" w:bidi="ar-SA"/>
              </w:rPr>
              <w:lastRenderedPageBreak/>
              <w:t>resistente, que proteja o conjunto contra danos físicos e ambientais durante transporte e armazenamento. Identificação: Embalagem deve conter etiqueta clara e legível, com descrição completa do conteúdo, dados do fabricante e instruções básicas de uso. Garantia: Garantia mínima de 6 (seis) meses contra defeitos de fabricação.</w:t>
            </w:r>
          </w:p>
        </w:tc>
        <w:tc>
          <w:tcPr>
            <w:tcW w:w="676" w:type="dxa"/>
            <w:shd w:val="clear" w:color="000000" w:fill="FFFFFF"/>
            <w:noWrap/>
            <w:vAlign w:val="center"/>
            <w:hideMark/>
          </w:tcPr>
          <w:p w14:paraId="3BFBAC2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lastRenderedPageBreak/>
              <w:t>12</w:t>
            </w:r>
          </w:p>
        </w:tc>
        <w:tc>
          <w:tcPr>
            <w:tcW w:w="1031" w:type="dxa"/>
            <w:shd w:val="clear" w:color="000000" w:fill="FFFFFF"/>
            <w:noWrap/>
            <w:vAlign w:val="center"/>
            <w:hideMark/>
          </w:tcPr>
          <w:p w14:paraId="4107F60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Embalagens</w:t>
            </w:r>
          </w:p>
        </w:tc>
        <w:tc>
          <w:tcPr>
            <w:tcW w:w="1116" w:type="dxa"/>
            <w:shd w:val="clear" w:color="auto" w:fill="auto"/>
            <w:noWrap/>
            <w:vAlign w:val="center"/>
            <w:hideMark/>
          </w:tcPr>
          <w:p w14:paraId="6976950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R$ 134,00</w:t>
            </w:r>
          </w:p>
        </w:tc>
        <w:tc>
          <w:tcPr>
            <w:tcW w:w="1288" w:type="dxa"/>
            <w:shd w:val="clear" w:color="auto" w:fill="auto"/>
            <w:noWrap/>
            <w:vAlign w:val="center"/>
            <w:hideMark/>
          </w:tcPr>
          <w:p w14:paraId="053F2A1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R$ 1.608,00</w:t>
            </w:r>
          </w:p>
        </w:tc>
      </w:tr>
      <w:tr w:rsidR="00567FE8" w:rsidRPr="00567FE8" w14:paraId="7086A082" w14:textId="77777777" w:rsidTr="00567FE8">
        <w:trPr>
          <w:trHeight w:val="3825"/>
        </w:trPr>
        <w:tc>
          <w:tcPr>
            <w:tcW w:w="620" w:type="dxa"/>
            <w:shd w:val="clear" w:color="auto" w:fill="auto"/>
            <w:noWrap/>
            <w:vAlign w:val="center"/>
            <w:hideMark/>
          </w:tcPr>
          <w:p w14:paraId="1C703BB2"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7</w:t>
            </w:r>
          </w:p>
        </w:tc>
        <w:tc>
          <w:tcPr>
            <w:tcW w:w="860" w:type="dxa"/>
            <w:shd w:val="clear" w:color="auto" w:fill="auto"/>
            <w:vAlign w:val="center"/>
            <w:hideMark/>
          </w:tcPr>
          <w:p w14:paraId="18AEC9B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2039343</w:t>
            </w:r>
          </w:p>
        </w:tc>
        <w:tc>
          <w:tcPr>
            <w:tcW w:w="4616" w:type="dxa"/>
            <w:shd w:val="clear" w:color="auto" w:fill="auto"/>
            <w:vAlign w:val="center"/>
            <w:hideMark/>
          </w:tcPr>
          <w:p w14:paraId="047E7311"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KIT, FAIXAS ELASTICAS, TIPO THERA BAND FISIOTERAPIA, COM 5 NIVEIS DE INTENSIDADES LEVE, MEDIO, FORTE, SUPER FORTE E EXTRA FORTE, KIT 1.0 UNIDADE. Obs.: Composição: Conjunto composto por 5 faixas elásticas de diferentes níveis de resistência: leve, médio, forte, super forte e extra forte. Material: Fabricadas em látex natural ou material sintético de alta elasticidade, garantindo durabilidade e resistência a estiramentos repetitivos. Resistência: Cada faixa deve manter a intensidade correspondente indicada pelo fabricante, sem apresentar deformações permanentes após uso contínuo. Acabamento: Faixas com superfície lisa e uniforme, livres de imperfeições que possam causar cortes, fissuras ou desconforto à pele do usuário. Segurança: Resistência compatível para utilização em exercícios terapêuticos e fisioterapêuticos, com baixa probabilidade de rompimento durante o uso regular. Identificação: O conjunto deve incluir indicadores de intensidade claros e visíveis, que permitam rápida identificação da faixa adequada. Embalagem: O kit deve ser fornecido em embalagem individual resistente, com compartimento adequado para organização e armazenamento das faixas, acompanhado de instruções de uso. Rotulagem: Etiqueta legível com informações do fabricante, intensidade de cada faixa e instruções de segurança. Garantia: Garantia mínima de 6 (seis) meses contra defeitos de fabricação.</w:t>
            </w:r>
          </w:p>
        </w:tc>
        <w:tc>
          <w:tcPr>
            <w:tcW w:w="676" w:type="dxa"/>
            <w:shd w:val="clear" w:color="000000" w:fill="FFFFFF"/>
            <w:noWrap/>
            <w:vAlign w:val="center"/>
            <w:hideMark/>
          </w:tcPr>
          <w:p w14:paraId="5082EFF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14</w:t>
            </w:r>
          </w:p>
        </w:tc>
        <w:tc>
          <w:tcPr>
            <w:tcW w:w="1031" w:type="dxa"/>
            <w:shd w:val="clear" w:color="000000" w:fill="FFFFFF"/>
            <w:noWrap/>
            <w:vAlign w:val="center"/>
            <w:hideMark/>
          </w:tcPr>
          <w:p w14:paraId="4A3BA15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Kits</w:t>
            </w:r>
          </w:p>
        </w:tc>
        <w:tc>
          <w:tcPr>
            <w:tcW w:w="1116" w:type="dxa"/>
            <w:shd w:val="clear" w:color="auto" w:fill="auto"/>
            <w:noWrap/>
            <w:vAlign w:val="center"/>
            <w:hideMark/>
          </w:tcPr>
          <w:p w14:paraId="6CA8F6D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R$ 74,17</w:t>
            </w:r>
          </w:p>
        </w:tc>
        <w:tc>
          <w:tcPr>
            <w:tcW w:w="1288" w:type="dxa"/>
            <w:shd w:val="clear" w:color="auto" w:fill="auto"/>
            <w:noWrap/>
            <w:vAlign w:val="center"/>
            <w:hideMark/>
          </w:tcPr>
          <w:p w14:paraId="29139D4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R$ 1.038,38</w:t>
            </w:r>
          </w:p>
        </w:tc>
      </w:tr>
      <w:tr w:rsidR="00567FE8" w:rsidRPr="00567FE8" w14:paraId="4F83C13B" w14:textId="77777777" w:rsidTr="00567FE8">
        <w:trPr>
          <w:trHeight w:val="3570"/>
        </w:trPr>
        <w:tc>
          <w:tcPr>
            <w:tcW w:w="620" w:type="dxa"/>
            <w:shd w:val="clear" w:color="auto" w:fill="auto"/>
            <w:noWrap/>
            <w:vAlign w:val="center"/>
            <w:hideMark/>
          </w:tcPr>
          <w:p w14:paraId="77C89FFF"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8</w:t>
            </w:r>
          </w:p>
        </w:tc>
        <w:tc>
          <w:tcPr>
            <w:tcW w:w="860" w:type="dxa"/>
            <w:shd w:val="clear" w:color="000000" w:fill="FFFFFF"/>
            <w:vAlign w:val="center"/>
            <w:hideMark/>
          </w:tcPr>
          <w:p w14:paraId="66AEF4B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10090210</w:t>
            </w:r>
          </w:p>
        </w:tc>
        <w:tc>
          <w:tcPr>
            <w:tcW w:w="4616" w:type="dxa"/>
            <w:shd w:val="clear" w:color="000000" w:fill="FFFFFF"/>
            <w:vAlign w:val="center"/>
            <w:hideMark/>
          </w:tcPr>
          <w:p w14:paraId="60F007A5"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EXERCITADOR, DE MAOS E DEDOS, DEVE TER AO MENOS 3 (TRES) NIVEIS DE INTENSIDADE (HAND GRIP), EMBALAGEM 1.0 UNIDADE. Obs.: Material: Fabricado em material resistente e durável, capaz de suportar pressão repetitiva sem deformações estruturais. Pegada: Revestimento em borracha ou silicone antideslizante, garantindo firmeza, conforto e segurança durante o uso. Intensidade: Deve disponibilizar, no mínimo, 3 níveis distintos de resistência (leve, médio e forte), podendo ser ajustáveis no mesmo dispositivo ou fornecidos em unidades separadas, permitindo progressão gradual dos exercícios. Mecanismo de Resistência: Molas ou sistemas de resistência devem ser confiáveis, mantendo desempenho constante sem perda significativa após uso contínuo. Acabamento: Bordas arredondadas ou superfícies sem arestas cortantes, prevenindo ferimentos nas mãos durante a utilização. Finalidade: Adequado para exercícios de fortalecimento de mãos, dedos e antebraços, com aplicação em fisioterapia e práticas terapêuticas. Embalagem: Deve ser fornecido em embalagem individual resistente, que assegure proteção contra danos no transporte e armazenamento, contendo identificação do fabricante, nível de resistência e instruções de uso. Garantia: Garantia mínima de 6 (seis) meses contra defeitos de fabricação.</w:t>
            </w:r>
          </w:p>
        </w:tc>
        <w:tc>
          <w:tcPr>
            <w:tcW w:w="676" w:type="dxa"/>
            <w:shd w:val="clear" w:color="000000" w:fill="FFFFFF"/>
            <w:noWrap/>
            <w:vAlign w:val="center"/>
            <w:hideMark/>
          </w:tcPr>
          <w:p w14:paraId="03C4C08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3</w:t>
            </w:r>
          </w:p>
        </w:tc>
        <w:tc>
          <w:tcPr>
            <w:tcW w:w="1031" w:type="dxa"/>
            <w:shd w:val="clear" w:color="000000" w:fill="FFFFFF"/>
            <w:noWrap/>
            <w:vAlign w:val="center"/>
            <w:hideMark/>
          </w:tcPr>
          <w:p w14:paraId="2E1B26A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62A5C6A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R$ 83,10</w:t>
            </w:r>
          </w:p>
        </w:tc>
        <w:tc>
          <w:tcPr>
            <w:tcW w:w="1288" w:type="dxa"/>
            <w:shd w:val="clear" w:color="auto" w:fill="auto"/>
            <w:noWrap/>
            <w:vAlign w:val="center"/>
            <w:hideMark/>
          </w:tcPr>
          <w:p w14:paraId="0CC3D30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R$ 249,30</w:t>
            </w:r>
          </w:p>
        </w:tc>
      </w:tr>
      <w:tr w:rsidR="00567FE8" w:rsidRPr="00567FE8" w14:paraId="7C98369A" w14:textId="77777777" w:rsidTr="00567FE8">
        <w:trPr>
          <w:trHeight w:val="4080"/>
        </w:trPr>
        <w:tc>
          <w:tcPr>
            <w:tcW w:w="620" w:type="dxa"/>
            <w:shd w:val="clear" w:color="auto" w:fill="auto"/>
            <w:noWrap/>
            <w:vAlign w:val="center"/>
            <w:hideMark/>
          </w:tcPr>
          <w:p w14:paraId="0C98E0C9"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9</w:t>
            </w:r>
          </w:p>
        </w:tc>
        <w:tc>
          <w:tcPr>
            <w:tcW w:w="860" w:type="dxa"/>
            <w:shd w:val="clear" w:color="auto" w:fill="auto"/>
            <w:vAlign w:val="center"/>
            <w:hideMark/>
          </w:tcPr>
          <w:p w14:paraId="5FF4252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1602390</w:t>
            </w:r>
          </w:p>
        </w:tc>
        <w:tc>
          <w:tcPr>
            <w:tcW w:w="4616" w:type="dxa"/>
            <w:shd w:val="clear" w:color="auto" w:fill="auto"/>
            <w:vAlign w:val="center"/>
            <w:hideMark/>
          </w:tcPr>
          <w:p w14:paraId="34425AD4"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APARELHO PARA GINASTICA, CONJUNTO HALTERES, TIPO BOLA, PARES HALTERES 01 A 10 KG, EMBALAGEM 1.0 UNIDADE. Obs.: Material: Fabricados em material resistente e durável, apropriado para suportar uso contínuo em atividades físicas, sem apresentar fissuras, deformações ou desgaste prematuro. Revestimento: Superfície externa com acabamento antideslizante e seguro, podendo ser em borracha, neoprene ou material equivalente, garantindo firmeza na pegada e evitando acidentes. Composição: Conjunto formado por pares de halteres com pesos variando de 1 kg a 10 kg, permitindo progressão gradual de carga nos treinos. Peso: Cada unidade deve apresentar precisão no peso nominal e distribuição uniforme da carga, assegurando equilíbrio e segurança durante a execução dos exercícios. Estrutura: Robusta e resistente, evitando rupturas, rachaduras ou deformações mesmo sob uso intenso. Design: Ergonômico, com formato tipo bola, proporcionando pegada confortável e estável, adequada para diferentes tamanhos de mãos. Finalidade: Indicado para exercícios de musculação, fortalecimento muscular e reabilitação funcional em ambiente esportivo ou terapêutico. Embalagem: Fornecido em embalagem individual resistente, capaz de proteger o conjunto durante transporte e armazenamento. Identificação: Etiqueta clara e legível, contendo informações do fabricante, peso de cada unidade e instruções básicas de uso e conservação. Garantia: Garantia mínima de 6 (seis) meses contra defeitos de fabricação.</w:t>
            </w:r>
          </w:p>
        </w:tc>
        <w:tc>
          <w:tcPr>
            <w:tcW w:w="676" w:type="dxa"/>
            <w:shd w:val="clear" w:color="000000" w:fill="FFFFFF"/>
            <w:noWrap/>
            <w:vAlign w:val="center"/>
            <w:hideMark/>
          </w:tcPr>
          <w:p w14:paraId="2BCD5EF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c>
          <w:tcPr>
            <w:tcW w:w="1031" w:type="dxa"/>
            <w:shd w:val="clear" w:color="000000" w:fill="FFFFFF"/>
            <w:noWrap/>
            <w:vAlign w:val="center"/>
            <w:hideMark/>
          </w:tcPr>
          <w:p w14:paraId="00BFE6E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5D0A950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R$ 1.749,00</w:t>
            </w:r>
          </w:p>
        </w:tc>
        <w:tc>
          <w:tcPr>
            <w:tcW w:w="1288" w:type="dxa"/>
            <w:shd w:val="clear" w:color="auto" w:fill="auto"/>
            <w:noWrap/>
            <w:vAlign w:val="center"/>
            <w:hideMark/>
          </w:tcPr>
          <w:p w14:paraId="7A03BDE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R$ 1.749,00</w:t>
            </w:r>
          </w:p>
        </w:tc>
      </w:tr>
      <w:tr w:rsidR="00567FE8" w:rsidRPr="00567FE8" w14:paraId="3F78D8FA" w14:textId="77777777" w:rsidTr="00567FE8">
        <w:trPr>
          <w:trHeight w:val="3315"/>
        </w:trPr>
        <w:tc>
          <w:tcPr>
            <w:tcW w:w="620" w:type="dxa"/>
            <w:shd w:val="clear" w:color="auto" w:fill="auto"/>
            <w:noWrap/>
            <w:vAlign w:val="center"/>
            <w:hideMark/>
          </w:tcPr>
          <w:p w14:paraId="7673B870"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10</w:t>
            </w:r>
          </w:p>
        </w:tc>
        <w:tc>
          <w:tcPr>
            <w:tcW w:w="860" w:type="dxa"/>
            <w:shd w:val="clear" w:color="auto" w:fill="auto"/>
            <w:vAlign w:val="center"/>
            <w:hideMark/>
          </w:tcPr>
          <w:p w14:paraId="5077A2B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10090710</w:t>
            </w:r>
          </w:p>
        </w:tc>
        <w:tc>
          <w:tcPr>
            <w:tcW w:w="4616" w:type="dxa"/>
            <w:shd w:val="clear" w:color="auto" w:fill="auto"/>
            <w:vAlign w:val="center"/>
            <w:hideMark/>
          </w:tcPr>
          <w:p w14:paraId="18A91979"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EQUIPAMENTO, ESCADA COM RAMPA ADULTO/INFANTIL EM L COM CORRIMAO, 4 DEGRAUS, 2,36 X 1,63 X 1,35M, EMBALAGEM 1.0 UNIDADE. Obs.: Estrutura: Fabricada em material resistente e durável, adequada para uso contínuo em ambiente clínico. Degraus: Antiderrapantes, oferecendo maior segurança durante a subida e descida. Corrimão: Fixo, ergonômico e resistente, adequado para apoio de adultos e crianças. Capacidade de Carga: Deve suportar peso seguro conforme normas técnicas, possibilitando uso simultâneo de adulto e criança em sessões supervisionadas. Estabilidade: Estrutura com base antideslizante ou com apoios de segurança, evitando riscos de tombamento. Finalidade: Indicado para exercícios de fisioterapia, reabilitação motora e desenvolvimento motor infantil. Montagem: Deve permitir montagem simples, com manual de instruções claras em português. Embalagem: Fornecido em embalagem individual resistente, capaz de proteger o equipamento durante transporte e armazenamento. Identificação: Etiqueta contendo informações do fabricante, dimensões do produto (2,36 m x 1,63 m x 1,35 m), peso e instruções de uso. Garantia: Garantia mínima de 6 (seis) meses contra defeitos de fabricação.</w:t>
            </w:r>
          </w:p>
        </w:tc>
        <w:tc>
          <w:tcPr>
            <w:tcW w:w="676" w:type="dxa"/>
            <w:shd w:val="clear" w:color="000000" w:fill="FFFFFF"/>
            <w:noWrap/>
            <w:vAlign w:val="center"/>
            <w:hideMark/>
          </w:tcPr>
          <w:p w14:paraId="5307452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c>
          <w:tcPr>
            <w:tcW w:w="1031" w:type="dxa"/>
            <w:shd w:val="clear" w:color="000000" w:fill="FFFFFF"/>
            <w:noWrap/>
            <w:vAlign w:val="center"/>
            <w:hideMark/>
          </w:tcPr>
          <w:p w14:paraId="58F3B26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18108BE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R$ 2.609,91</w:t>
            </w:r>
          </w:p>
        </w:tc>
        <w:tc>
          <w:tcPr>
            <w:tcW w:w="1288" w:type="dxa"/>
            <w:shd w:val="clear" w:color="auto" w:fill="auto"/>
            <w:noWrap/>
            <w:vAlign w:val="center"/>
            <w:hideMark/>
          </w:tcPr>
          <w:p w14:paraId="4DD3553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R$ 2.609,91</w:t>
            </w:r>
          </w:p>
        </w:tc>
      </w:tr>
      <w:tr w:rsidR="00567FE8" w:rsidRPr="00567FE8" w14:paraId="761B7184" w14:textId="77777777" w:rsidTr="00567FE8">
        <w:trPr>
          <w:trHeight w:val="3825"/>
        </w:trPr>
        <w:tc>
          <w:tcPr>
            <w:tcW w:w="620" w:type="dxa"/>
            <w:shd w:val="clear" w:color="auto" w:fill="auto"/>
            <w:noWrap/>
            <w:vAlign w:val="center"/>
            <w:hideMark/>
          </w:tcPr>
          <w:p w14:paraId="1A28B8ED"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11</w:t>
            </w:r>
          </w:p>
        </w:tc>
        <w:tc>
          <w:tcPr>
            <w:tcW w:w="860" w:type="dxa"/>
            <w:shd w:val="clear" w:color="auto" w:fill="auto"/>
            <w:vAlign w:val="center"/>
            <w:hideMark/>
          </w:tcPr>
          <w:p w14:paraId="274B283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1185938</w:t>
            </w:r>
          </w:p>
        </w:tc>
        <w:tc>
          <w:tcPr>
            <w:tcW w:w="4616" w:type="dxa"/>
            <w:shd w:val="clear" w:color="auto" w:fill="auto"/>
            <w:vAlign w:val="center"/>
            <w:hideMark/>
          </w:tcPr>
          <w:p w14:paraId="09530188"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STEP PARA GINASTICA, INJETADO EM POLIPROPILENO, ANTIDESLIZANTE, PES ANTIDERRAPANTES, EMBALAGEM 1.0 UNIDADE. Material: Fabricado em polipropileno injetado de alta resistência, garantindo durabilidade mesmo em uso contínuo. Superfície: Parte superior com acabamento antideslizante, prevenindo escorregamentos durante exercícios. Pés de Apoio: Bases antiderrapantes que asseguram estabilidade em diferentes tipos de piso. Dimensões: Deve apresentar medidas adequadas para uso seguro em treinos de ginástica, step e treinamento funcional. Capacidade de Carga: Projetado para suportar o peso corporal típico de adultos em sessões de exercícios, sem deformação ou comprometimento da segurança. Estrutura: Robusta e estável, desenvolvida para evitar tombamento ou deslizamento, mesmo em movimentos dinâmicos. Acabamento: Bordas arredondadas e superfícies lisas, prevenindo acidentes e lesões. Portabilidade: Leve e de fácil transporte e armazenamento. Finalidade: Adequado para exercícios cardiovasculares, fortalecimento muscular, treinamento funcional e programas de reabilitação. Embalagem: Individual e resistente, garantindo proteção durante transporte e armazenamento. Identificação: Etiqueta contendo informações do fabricante, dimensões do produto, capacidade de peso e instruções de uso. Garantia: Garantia mínima de 6 (seis) meses contra defeitos de fabricação.</w:t>
            </w:r>
          </w:p>
        </w:tc>
        <w:tc>
          <w:tcPr>
            <w:tcW w:w="676" w:type="dxa"/>
            <w:shd w:val="clear" w:color="000000" w:fill="FFFFFF"/>
            <w:noWrap/>
            <w:vAlign w:val="center"/>
            <w:hideMark/>
          </w:tcPr>
          <w:p w14:paraId="67D8F07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w:t>
            </w:r>
          </w:p>
        </w:tc>
        <w:tc>
          <w:tcPr>
            <w:tcW w:w="1031" w:type="dxa"/>
            <w:shd w:val="clear" w:color="000000" w:fill="FFFFFF"/>
            <w:noWrap/>
            <w:vAlign w:val="center"/>
            <w:hideMark/>
          </w:tcPr>
          <w:p w14:paraId="088EED0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6E28553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R$ 180,10</w:t>
            </w:r>
          </w:p>
        </w:tc>
        <w:tc>
          <w:tcPr>
            <w:tcW w:w="1288" w:type="dxa"/>
            <w:shd w:val="clear" w:color="auto" w:fill="auto"/>
            <w:noWrap/>
            <w:vAlign w:val="center"/>
            <w:hideMark/>
          </w:tcPr>
          <w:p w14:paraId="1C5B501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R$ 1.801,00</w:t>
            </w:r>
          </w:p>
        </w:tc>
      </w:tr>
      <w:tr w:rsidR="00567FE8" w:rsidRPr="00567FE8" w14:paraId="0C107110" w14:textId="77777777" w:rsidTr="00567FE8">
        <w:trPr>
          <w:trHeight w:val="3315"/>
        </w:trPr>
        <w:tc>
          <w:tcPr>
            <w:tcW w:w="620" w:type="dxa"/>
            <w:shd w:val="clear" w:color="auto" w:fill="auto"/>
            <w:noWrap/>
            <w:vAlign w:val="center"/>
            <w:hideMark/>
          </w:tcPr>
          <w:p w14:paraId="15DED0E3"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12</w:t>
            </w:r>
          </w:p>
        </w:tc>
        <w:tc>
          <w:tcPr>
            <w:tcW w:w="860" w:type="dxa"/>
            <w:shd w:val="clear" w:color="000000" w:fill="FFFFFF"/>
            <w:vAlign w:val="center"/>
            <w:hideMark/>
          </w:tcPr>
          <w:p w14:paraId="200058B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503555</w:t>
            </w:r>
          </w:p>
        </w:tc>
        <w:tc>
          <w:tcPr>
            <w:tcW w:w="4616" w:type="dxa"/>
            <w:shd w:val="clear" w:color="000000" w:fill="FFFFFF"/>
            <w:vAlign w:val="center"/>
            <w:hideMark/>
          </w:tcPr>
          <w:p w14:paraId="48589D41"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TATAME, ENCAIXE, E V A, DUPLA FACE COM DUPLA DENSIDADE, SUPERFICIE EM PELICULA SILICONIZADA TEXTURIZADA, LAVAVEL E IMPERMEAVEL, BASE COM SISTEMA ANTI-DERRAPANTE, COR VERDE, 1000X1000X40 MM, EMBALAGEM 1.0 UNIDADE. Obs.: Material: Fabricado em EVA de dupla densidade, garantindo amortecimento adequado e durabilidade em uso contínuo. Superfície: Revestida com película siliconizada texturizada, lavável e impermeável, facilitando a higienização. Base: Sistema antiderrapante que assegura estabilidade durante o uso, prevenindo deslizamentos. Encaixe e Bordas: Bordas e módulos com encaixes precisos, evitando separação ou deslocamento entre peças e prevenindo acidentes. Segurança: Material não tóxico, seguro para uso por adultos e crianças. Dimensões: Cada módulo com 1000 x 1000 x 40 mm, adequado para diferentes tipos de exercícios e treinamento físico. Portabilidade e Armazenamento: Leve e de fácil transporte; embalagem individual resistente, protegendo o produto durante transporte e armazenamento. Identificação: Etiqueta contendo informações do fabricante, dimensões do produto, instruções de uso e cuidados de manutenção. Garantia: Garantia mínima de 6 (seis) meses contra defeitos de fabricação.</w:t>
            </w:r>
          </w:p>
        </w:tc>
        <w:tc>
          <w:tcPr>
            <w:tcW w:w="676" w:type="dxa"/>
            <w:shd w:val="clear" w:color="000000" w:fill="FFFFFF"/>
            <w:noWrap/>
            <w:vAlign w:val="center"/>
            <w:hideMark/>
          </w:tcPr>
          <w:p w14:paraId="24AB016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85</w:t>
            </w:r>
          </w:p>
        </w:tc>
        <w:tc>
          <w:tcPr>
            <w:tcW w:w="1031" w:type="dxa"/>
            <w:shd w:val="clear" w:color="000000" w:fill="FFFFFF"/>
            <w:noWrap/>
            <w:vAlign w:val="center"/>
            <w:hideMark/>
          </w:tcPr>
          <w:p w14:paraId="4F60C1F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4DFD6DB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R$ 78,00</w:t>
            </w:r>
          </w:p>
        </w:tc>
        <w:tc>
          <w:tcPr>
            <w:tcW w:w="1288" w:type="dxa"/>
            <w:shd w:val="clear" w:color="auto" w:fill="auto"/>
            <w:noWrap/>
            <w:vAlign w:val="center"/>
            <w:hideMark/>
          </w:tcPr>
          <w:p w14:paraId="0E6677D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R$ 6.630,00</w:t>
            </w:r>
          </w:p>
        </w:tc>
      </w:tr>
      <w:tr w:rsidR="00567FE8" w:rsidRPr="00567FE8" w14:paraId="3EA344B5" w14:textId="77777777" w:rsidTr="00567FE8">
        <w:trPr>
          <w:trHeight w:val="4335"/>
        </w:trPr>
        <w:tc>
          <w:tcPr>
            <w:tcW w:w="620" w:type="dxa"/>
            <w:shd w:val="clear" w:color="auto" w:fill="auto"/>
            <w:noWrap/>
            <w:vAlign w:val="center"/>
            <w:hideMark/>
          </w:tcPr>
          <w:p w14:paraId="6DCE3340"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13</w:t>
            </w:r>
          </w:p>
        </w:tc>
        <w:tc>
          <w:tcPr>
            <w:tcW w:w="860" w:type="dxa"/>
            <w:shd w:val="clear" w:color="auto" w:fill="auto"/>
            <w:vAlign w:val="center"/>
            <w:hideMark/>
          </w:tcPr>
          <w:p w14:paraId="1A91002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1009980</w:t>
            </w:r>
          </w:p>
        </w:tc>
        <w:tc>
          <w:tcPr>
            <w:tcW w:w="4616" w:type="dxa"/>
            <w:shd w:val="clear" w:color="auto" w:fill="auto"/>
            <w:vAlign w:val="center"/>
            <w:hideMark/>
          </w:tcPr>
          <w:p w14:paraId="47C0CE23"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BICICLETA, ERGOMETRICA FIXA, SELIM DE ALTURA REGULAVEL, FUNCOES TEMPO/ VELOCIDADE/ DISTANCIA/ CALORIA/ ODOMETRO/ SCAN, PESO DO USUARIO 100KG +/-10KG, DIMENSOES 90 X 51 X 110,5 CM, EMBALAGEM 1.0 UNIDADE. Obs.: Estrutura: Estrutura robusta e resistente, adequada para uso contínuo em ambientes de treinamento ou fisioterapia, garantindo estabilidade e durabilidade. Selim: Selim ajustável em altura, proporcionando conforto para usuários de diferentes estaturas. Pedais: Pedais com sistema antiderrapante e dispositivos de segurança, prevenindo acidentes durante o uso. Computador de Bordo: Funções de tempo, velocidade, distância, calorias, odômetro e scan, permitindo monitoramento completo do treino. Capacidade de Peso: Suporta usuários com peso máximo de 100 kg ±10 kg, de forma segura. Sistema de Resistência: Resistência ajustável e confiável, permitindo controle progressivo da intensidade do exercício. Dimensões: Aproximadamente 90 x 51 x 110,5 cm, garantindo conforto e estabilidade durante o uso. Ergonomia e Segurança: Estrutura ergonômica para postura correta e redução de risco de lesões; componentes lisos e sem bordas cortantes; equipamento estável, sem risco de tombamento. Alimentação: Bivolt, compatível com diferentes voltagens de rede elétrica. Embalagem: Embalagem resistente, protegendo o equipamento durante transporte e armazenamento. Identificação: Etiqueta com informações do fabricante, dimensões, peso máximo suportado e instruções de uso. Garantia: Garantia mínima de 6 (seis) meses contra defeitos de fabricação.</w:t>
            </w:r>
          </w:p>
        </w:tc>
        <w:tc>
          <w:tcPr>
            <w:tcW w:w="676" w:type="dxa"/>
            <w:shd w:val="clear" w:color="000000" w:fill="FFFFFF"/>
            <w:noWrap/>
            <w:vAlign w:val="center"/>
            <w:hideMark/>
          </w:tcPr>
          <w:p w14:paraId="7AA8461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1031" w:type="dxa"/>
            <w:shd w:val="clear" w:color="000000" w:fill="FFFFFF"/>
            <w:noWrap/>
            <w:vAlign w:val="center"/>
            <w:hideMark/>
          </w:tcPr>
          <w:p w14:paraId="2495544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0FCF91C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R$ 2.864,00</w:t>
            </w:r>
          </w:p>
        </w:tc>
        <w:tc>
          <w:tcPr>
            <w:tcW w:w="1288" w:type="dxa"/>
            <w:shd w:val="clear" w:color="auto" w:fill="auto"/>
            <w:noWrap/>
            <w:vAlign w:val="center"/>
            <w:hideMark/>
          </w:tcPr>
          <w:p w14:paraId="2918FCB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R$ 5.728,00</w:t>
            </w:r>
          </w:p>
        </w:tc>
      </w:tr>
      <w:tr w:rsidR="00567FE8" w:rsidRPr="00567FE8" w14:paraId="5FBDAAC8" w14:textId="77777777" w:rsidTr="00567FE8">
        <w:trPr>
          <w:trHeight w:val="4335"/>
        </w:trPr>
        <w:tc>
          <w:tcPr>
            <w:tcW w:w="620" w:type="dxa"/>
            <w:shd w:val="clear" w:color="auto" w:fill="auto"/>
            <w:noWrap/>
            <w:vAlign w:val="center"/>
            <w:hideMark/>
          </w:tcPr>
          <w:p w14:paraId="188F99E4"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14</w:t>
            </w:r>
          </w:p>
        </w:tc>
        <w:tc>
          <w:tcPr>
            <w:tcW w:w="860" w:type="dxa"/>
            <w:shd w:val="clear" w:color="auto" w:fill="auto"/>
            <w:vAlign w:val="center"/>
            <w:hideMark/>
          </w:tcPr>
          <w:p w14:paraId="580F73E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697229</w:t>
            </w:r>
          </w:p>
        </w:tc>
        <w:tc>
          <w:tcPr>
            <w:tcW w:w="4616" w:type="dxa"/>
            <w:shd w:val="clear" w:color="auto" w:fill="auto"/>
            <w:vAlign w:val="center"/>
            <w:hideMark/>
          </w:tcPr>
          <w:p w14:paraId="63DE47F9"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BICICLETA ERGOMETRICA, HORIZONTAL, PAINEL DE CONTROLE COMPLETO, COMPOSICAO EM ACO, ACABAMENTO EM BORRACHA, VELOCIDADE, DISTANCIA, CRONOMETRO, MONITORAMENTO CARDIACO, CALORIAS, NIVEL DE CARGA, RELOGIO E TERMOMETRO, EMBALAGEM 1.0 UNIDADE. Obs.: Estrutura: Fabricada em aço resistente, com acabamento em borracha antideslizante nos pontos de contato do usuário, garantindo estabilidade e durabilidade. Pedais: Pedais seguros com correias ou sistemas antiderrapantes, prevenindo acidentes e proporcionando segurança durante o uso. Painel de Controle: Painel completo com monitoramento de velocidade, distância, cronômetro, frequência cardíaca, calorias, nível de carga, relógio e termômetro, oferecendo acompanhamento detalhado do treino. Sistema de Resistência: Resistência ajustável, permitindo variação progressiva da intensidade do exercício de acordo com o protocolo de treinamento ou reabilitação. Finalidade: Adequada para uso contínuo em treinos de reabilitação, fisioterapia e condicionamento físico. Assento: Assento ajustável, garantindo postura confortável e correta para diferentes usuários. Segurança e Ergonomia: Design que assegura uso seguro e estável, minimizando risco de lesões; estrutura estável, sem risco de tombamento; componentes lisos e acabamentos seguros, evitando cortes ou machucados. Embalagem: Embalagem resistente, protegendo o equipamento durante transporte e armazenamento. Identificação: Etiqueta com informações do fabricante, instruções de uso e cuidados de manutenção. Garantia: Garantia mínima de 6 (seis) meses contra defeitos de fabricação.</w:t>
            </w:r>
          </w:p>
        </w:tc>
        <w:tc>
          <w:tcPr>
            <w:tcW w:w="676" w:type="dxa"/>
            <w:shd w:val="clear" w:color="000000" w:fill="FFFFFF"/>
            <w:noWrap/>
            <w:vAlign w:val="center"/>
            <w:hideMark/>
          </w:tcPr>
          <w:p w14:paraId="3B338BF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1031" w:type="dxa"/>
            <w:shd w:val="clear" w:color="000000" w:fill="FFFFFF"/>
            <w:noWrap/>
            <w:vAlign w:val="center"/>
            <w:hideMark/>
          </w:tcPr>
          <w:p w14:paraId="438D861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275D971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R$ 4.175,70</w:t>
            </w:r>
          </w:p>
        </w:tc>
        <w:tc>
          <w:tcPr>
            <w:tcW w:w="1288" w:type="dxa"/>
            <w:shd w:val="clear" w:color="auto" w:fill="auto"/>
            <w:noWrap/>
            <w:vAlign w:val="center"/>
            <w:hideMark/>
          </w:tcPr>
          <w:p w14:paraId="4C792CE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R$ 8.351,40</w:t>
            </w:r>
          </w:p>
        </w:tc>
      </w:tr>
      <w:tr w:rsidR="00567FE8" w:rsidRPr="00567FE8" w14:paraId="0E7B1CDF" w14:textId="77777777" w:rsidTr="00567FE8">
        <w:trPr>
          <w:trHeight w:val="4080"/>
        </w:trPr>
        <w:tc>
          <w:tcPr>
            <w:tcW w:w="620" w:type="dxa"/>
            <w:shd w:val="clear" w:color="auto" w:fill="auto"/>
            <w:noWrap/>
            <w:vAlign w:val="center"/>
            <w:hideMark/>
          </w:tcPr>
          <w:p w14:paraId="0A4DB252"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15</w:t>
            </w:r>
          </w:p>
        </w:tc>
        <w:tc>
          <w:tcPr>
            <w:tcW w:w="860" w:type="dxa"/>
            <w:shd w:val="clear" w:color="auto" w:fill="auto"/>
            <w:vAlign w:val="center"/>
            <w:hideMark/>
          </w:tcPr>
          <w:p w14:paraId="61BEAA5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1893809</w:t>
            </w:r>
          </w:p>
        </w:tc>
        <w:tc>
          <w:tcPr>
            <w:tcW w:w="4616" w:type="dxa"/>
            <w:shd w:val="clear" w:color="auto" w:fill="auto"/>
            <w:vAlign w:val="center"/>
            <w:hideMark/>
          </w:tcPr>
          <w:p w14:paraId="6A998812"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LABORATORIO TECNOLOGICO, PISTOLA MASSAGEADORA MIOFASCIAL, PLASTICO RESISTENTE, 06 NIVEIS DE VELOCIDADE, BATERIA 16,8 V TIPO LI ON 1500 MAH, EMBALAGEM 1.0 UNIDADE. Obs.: Estrutura: Fabricada em plástico resistente e durável, adequada para uso contínuo. Acabamento seguro, sem rebarbas ou partes cortantes. Velocidade: Equipamento com 6 níveis de velocidade, permitindo ajustes conforme necessidade do usuário e tipo de massagem. Alimentação: Bateria recarregável Li-Ion de 16,8 V e 1500 mAh, garantindo autonomia suficiente para sessões completas; compatível com rede bivolt. Motor: Motor silencioso e potente, adequado para massagem terapêutica e relaxamento muscular. Segurança: Sistema de desligamento automático ou proteção contra sobrecarga da bateria, prevenindo acidentes e danos ao equipamento. Design e Ergonomia: Design ergonômico, proporcionando uso seguro e confortável; fácil manuseio, transporte e armazenamento. Cabeças de Massagem: Cabeças removíveis ou adaptáveis, adequadas para diferentes tipos de aplicação e intensidade de massagem. Higienização: Partes em contato com a pele fáceis de higienizar, garantindo segurança e limpeza adequada. Embalagem: Embalagem resistente, protegendo o equipamento durante transporte e armazenamento. Identificação: Etiqueta e manual contendo informações do fabricante, instruções de uso, cuidados de manutenção e níveis de velocidade. Garantia: Garantia mínima de 6 (seis) meses contra defeitos de fabricação.</w:t>
            </w:r>
          </w:p>
        </w:tc>
        <w:tc>
          <w:tcPr>
            <w:tcW w:w="676" w:type="dxa"/>
            <w:shd w:val="clear" w:color="000000" w:fill="FFFFFF"/>
            <w:noWrap/>
            <w:vAlign w:val="center"/>
            <w:hideMark/>
          </w:tcPr>
          <w:p w14:paraId="6BFF643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7</w:t>
            </w:r>
          </w:p>
        </w:tc>
        <w:tc>
          <w:tcPr>
            <w:tcW w:w="1031" w:type="dxa"/>
            <w:shd w:val="clear" w:color="000000" w:fill="FFFFFF"/>
            <w:noWrap/>
            <w:vAlign w:val="center"/>
            <w:hideMark/>
          </w:tcPr>
          <w:p w14:paraId="3FB493D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0D9823F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R$ 249,10</w:t>
            </w:r>
          </w:p>
        </w:tc>
        <w:tc>
          <w:tcPr>
            <w:tcW w:w="1288" w:type="dxa"/>
            <w:shd w:val="clear" w:color="auto" w:fill="auto"/>
            <w:noWrap/>
            <w:vAlign w:val="center"/>
            <w:hideMark/>
          </w:tcPr>
          <w:p w14:paraId="20A9003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R$ 1.743,70</w:t>
            </w:r>
          </w:p>
        </w:tc>
      </w:tr>
      <w:tr w:rsidR="00567FE8" w:rsidRPr="00567FE8" w14:paraId="349222A0" w14:textId="77777777" w:rsidTr="00567FE8">
        <w:trPr>
          <w:trHeight w:val="3825"/>
        </w:trPr>
        <w:tc>
          <w:tcPr>
            <w:tcW w:w="620" w:type="dxa"/>
            <w:shd w:val="clear" w:color="auto" w:fill="auto"/>
            <w:noWrap/>
            <w:vAlign w:val="center"/>
            <w:hideMark/>
          </w:tcPr>
          <w:p w14:paraId="240F6264"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16</w:t>
            </w:r>
          </w:p>
        </w:tc>
        <w:tc>
          <w:tcPr>
            <w:tcW w:w="860" w:type="dxa"/>
            <w:shd w:val="clear" w:color="auto" w:fill="auto"/>
            <w:vAlign w:val="center"/>
            <w:hideMark/>
          </w:tcPr>
          <w:p w14:paraId="7D3E65D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1941098</w:t>
            </w:r>
          </w:p>
        </w:tc>
        <w:tc>
          <w:tcPr>
            <w:tcW w:w="4616" w:type="dxa"/>
            <w:shd w:val="clear" w:color="auto" w:fill="auto"/>
            <w:vAlign w:val="center"/>
            <w:hideMark/>
          </w:tcPr>
          <w:p w14:paraId="5DD54523"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ACESSORIOS PARA MASSOTERAPIA, LIBERACAO MIOFASCIAL, GUIDAO, MEIA LUA, SOQUEIRA E GANCHO, EMBALAGEM 1.0 CONJUNTO. Obs.: Material: Fabricados em materiais resistentes e duráveis, como aço inox, alumínio ou polímeros de alta resistência, conforme a função de cada acessório. Acabamento: Superfícies lisas e seguras, livres de rebarbas, prevenindo acidentes durante o uso. Conjunto: Conjunto completo incluindo guião, meia lua, soqueira e gancho, permitindo a execução de técnicas de liberação miofascial e massoterapia terapêutica. Ergonomia: Cada acessório projetado para manuseio ergonômico, garantindo precisão e segurança pelo profissional. Segurança do Paciente: Pontas, bordas e superfícies em contato com o paciente lisas, evitando lesões. Resistência Estrutural: Estrutura robusta, capaz de suportar pressão adequada durante as técnicas de massagem sem deformação. Higienização: Fácil limpeza e desinfecção após cada uso, garantindo segurança e higiene. Durabilidade: Produto durável, com manutenção mínima, assegurando vida útil prolongada. Embalagem: Embalagem resistente, organizada por tipo de acessório, protegendo os itens durante transporte e armazenamento. Identificação: Etiqueta com informações do fabricante, descrição dos acessórios e instruções básicas de uso e cuidados. Garantia: Garantia mínima de 6 (seis) meses contra defeitos de fabricação.</w:t>
            </w:r>
          </w:p>
        </w:tc>
        <w:tc>
          <w:tcPr>
            <w:tcW w:w="676" w:type="dxa"/>
            <w:shd w:val="clear" w:color="000000" w:fill="FFFFFF"/>
            <w:noWrap/>
            <w:vAlign w:val="center"/>
            <w:hideMark/>
          </w:tcPr>
          <w:p w14:paraId="5336572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1031" w:type="dxa"/>
            <w:shd w:val="clear" w:color="000000" w:fill="FFFFFF"/>
            <w:noWrap/>
            <w:vAlign w:val="center"/>
            <w:hideMark/>
          </w:tcPr>
          <w:p w14:paraId="66B96E8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Conjuntos</w:t>
            </w:r>
          </w:p>
        </w:tc>
        <w:tc>
          <w:tcPr>
            <w:tcW w:w="1116" w:type="dxa"/>
            <w:shd w:val="clear" w:color="auto" w:fill="auto"/>
            <w:noWrap/>
            <w:vAlign w:val="center"/>
            <w:hideMark/>
          </w:tcPr>
          <w:p w14:paraId="72D2B75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R$ 437,16</w:t>
            </w:r>
          </w:p>
        </w:tc>
        <w:tc>
          <w:tcPr>
            <w:tcW w:w="1288" w:type="dxa"/>
            <w:shd w:val="clear" w:color="auto" w:fill="auto"/>
            <w:noWrap/>
            <w:vAlign w:val="center"/>
            <w:hideMark/>
          </w:tcPr>
          <w:p w14:paraId="18D1681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R$ 1.748,64</w:t>
            </w:r>
          </w:p>
        </w:tc>
      </w:tr>
      <w:tr w:rsidR="00567FE8" w:rsidRPr="00567FE8" w14:paraId="5ACF04EC" w14:textId="77777777" w:rsidTr="00567FE8">
        <w:trPr>
          <w:trHeight w:val="2805"/>
        </w:trPr>
        <w:tc>
          <w:tcPr>
            <w:tcW w:w="620" w:type="dxa"/>
            <w:shd w:val="clear" w:color="auto" w:fill="auto"/>
            <w:noWrap/>
            <w:vAlign w:val="center"/>
            <w:hideMark/>
          </w:tcPr>
          <w:p w14:paraId="654734C8"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17</w:t>
            </w:r>
          </w:p>
        </w:tc>
        <w:tc>
          <w:tcPr>
            <w:tcW w:w="860" w:type="dxa"/>
            <w:shd w:val="clear" w:color="auto" w:fill="auto"/>
            <w:vAlign w:val="center"/>
            <w:hideMark/>
          </w:tcPr>
          <w:p w14:paraId="77C0C2A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510010</w:t>
            </w:r>
          </w:p>
        </w:tc>
        <w:tc>
          <w:tcPr>
            <w:tcW w:w="4616" w:type="dxa"/>
            <w:shd w:val="clear" w:color="auto" w:fill="auto"/>
            <w:vAlign w:val="center"/>
            <w:hideMark/>
          </w:tcPr>
          <w:p w14:paraId="38F7A2DC"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ANDADOR, ALUMINIO ADULTO, FIXO, PESEIRAS DIANTEIRA EM RODINHAS, TRASEIRA EM BORRACHA/POLIURETANO, 04 NIVEIS REGULAGEM DE ALTURA, EMBALAGEM 1.0 UNIDADE. Obs.: Estrutura: Fabricado em alumínio resistente e leve, garantindo durabilidade e facilidade de transporte. Peseiras: Peseiras dianteiras equipadas com rodinhas resistentes e traseiras em borracha ou poliuretano, oferecendo segurança e estabilidade durante o uso. Regulagem de Altura: Altura ajustável em 4 níveis, permitindo adaptação à estatura do usuário. Finalidade: Andador fixo, adequado para auxílio na locomoção e reabilitação física de adultos. Estabilidade e Segurança: Estrutura estável, evitando tombamento; componentes lisos e sem bordas cortantes, garantindo uso seguro. Portabilidade: Leve, portátil e de fácil manuseio. Embalagem: Embalagem resistente, protegendo o equipamento durante transporte e armazenamento. Identificação: Etiqueta com informações do fabricante, instruções de ajuste e cuidados de manutenção. Garantia: Garantia mínima de 6 (seis) meses contra defeitos de fabricação.</w:t>
            </w:r>
          </w:p>
        </w:tc>
        <w:tc>
          <w:tcPr>
            <w:tcW w:w="676" w:type="dxa"/>
            <w:shd w:val="clear" w:color="000000" w:fill="FFFFFF"/>
            <w:noWrap/>
            <w:vAlign w:val="center"/>
            <w:hideMark/>
          </w:tcPr>
          <w:p w14:paraId="5908A3A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c>
          <w:tcPr>
            <w:tcW w:w="1031" w:type="dxa"/>
            <w:shd w:val="clear" w:color="auto" w:fill="auto"/>
            <w:noWrap/>
            <w:vAlign w:val="center"/>
            <w:hideMark/>
          </w:tcPr>
          <w:p w14:paraId="3B7BC45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16291D8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R$ 188,21</w:t>
            </w:r>
          </w:p>
        </w:tc>
        <w:tc>
          <w:tcPr>
            <w:tcW w:w="1288" w:type="dxa"/>
            <w:shd w:val="clear" w:color="auto" w:fill="auto"/>
            <w:noWrap/>
            <w:vAlign w:val="center"/>
            <w:hideMark/>
          </w:tcPr>
          <w:p w14:paraId="425F3DB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R$ 188,21</w:t>
            </w:r>
          </w:p>
        </w:tc>
      </w:tr>
      <w:tr w:rsidR="00567FE8" w:rsidRPr="00567FE8" w14:paraId="2219955D" w14:textId="77777777" w:rsidTr="00567FE8">
        <w:trPr>
          <w:trHeight w:val="3315"/>
        </w:trPr>
        <w:tc>
          <w:tcPr>
            <w:tcW w:w="620" w:type="dxa"/>
            <w:shd w:val="clear" w:color="auto" w:fill="auto"/>
            <w:noWrap/>
            <w:vAlign w:val="center"/>
            <w:hideMark/>
          </w:tcPr>
          <w:p w14:paraId="52FCA61A"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18</w:t>
            </w:r>
          </w:p>
        </w:tc>
        <w:tc>
          <w:tcPr>
            <w:tcW w:w="860" w:type="dxa"/>
            <w:shd w:val="clear" w:color="auto" w:fill="auto"/>
            <w:vAlign w:val="center"/>
            <w:hideMark/>
          </w:tcPr>
          <w:p w14:paraId="417D218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1008997</w:t>
            </w:r>
          </w:p>
        </w:tc>
        <w:tc>
          <w:tcPr>
            <w:tcW w:w="4616" w:type="dxa"/>
            <w:shd w:val="clear" w:color="auto" w:fill="auto"/>
            <w:vAlign w:val="center"/>
            <w:hideMark/>
          </w:tcPr>
          <w:p w14:paraId="787B9845"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EQUIPAMENTO, PROPRIOCEPTIVO, BALANCIM FISIOTERAPIA, PARA EMBALAGEM 1.0 UNIDADE. Obs.: Estrutura: Construído em material resistente, com acabamento antiderrapante e bordas arredondadas, evitando acidentes durante o uso. Finalidade: Equipamento projetado para exercícios de equilíbrio, coordenação motora e reabilitação fisioterapêutica. Superfície: Superior antiderrapante, permitindo apoio seguro dos pés do usuário. Movimentos: Base que permite movimentos multidirecionais (balanço anteroposterior, lateral e rotacional). Capacidade de Carga: Compatível com uso adulto, mínimo 100 kg. Estabilidade e Segurança: Estrutura firme e estável, garantindo uso seguro em ambiente clínico ou terapêutico. Ergonomia e Portabilidade: Design ergonômico, leve e de fácil transporte. Higienização: Superfície lavável, permitindo higienização simples após o uso. Durabilidade e Manutenção: Baixa necessidade de manutenção, com durabilidade prolongada. Embalagem: Embalagem resistente, protegendo o equipamento durante transporte e armazenamento. Identificação: Etiqueta clara com informações do fabricante, modelo e instruções de uso. Garantia: Garantia mínima de 6 (seis) meses contra defeitos de fabricação.</w:t>
            </w:r>
          </w:p>
        </w:tc>
        <w:tc>
          <w:tcPr>
            <w:tcW w:w="676" w:type="dxa"/>
            <w:shd w:val="clear" w:color="000000" w:fill="FFFFFF"/>
            <w:noWrap/>
            <w:vAlign w:val="center"/>
            <w:hideMark/>
          </w:tcPr>
          <w:p w14:paraId="11F09E4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c>
          <w:tcPr>
            <w:tcW w:w="1031" w:type="dxa"/>
            <w:shd w:val="clear" w:color="auto" w:fill="auto"/>
            <w:noWrap/>
            <w:vAlign w:val="center"/>
            <w:hideMark/>
          </w:tcPr>
          <w:p w14:paraId="56F5040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10A757A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R$ 641,61</w:t>
            </w:r>
          </w:p>
        </w:tc>
        <w:tc>
          <w:tcPr>
            <w:tcW w:w="1288" w:type="dxa"/>
            <w:shd w:val="clear" w:color="auto" w:fill="auto"/>
            <w:noWrap/>
            <w:vAlign w:val="center"/>
            <w:hideMark/>
          </w:tcPr>
          <w:p w14:paraId="7EDA91D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R$ 641,61</w:t>
            </w:r>
          </w:p>
        </w:tc>
      </w:tr>
      <w:tr w:rsidR="00567FE8" w:rsidRPr="00567FE8" w14:paraId="191AEA62" w14:textId="77777777" w:rsidTr="00567FE8">
        <w:trPr>
          <w:trHeight w:val="3570"/>
        </w:trPr>
        <w:tc>
          <w:tcPr>
            <w:tcW w:w="620" w:type="dxa"/>
            <w:shd w:val="clear" w:color="auto" w:fill="auto"/>
            <w:noWrap/>
            <w:vAlign w:val="center"/>
            <w:hideMark/>
          </w:tcPr>
          <w:p w14:paraId="4A83C35D"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19</w:t>
            </w:r>
          </w:p>
        </w:tc>
        <w:tc>
          <w:tcPr>
            <w:tcW w:w="860" w:type="dxa"/>
            <w:shd w:val="clear" w:color="auto" w:fill="auto"/>
            <w:vAlign w:val="center"/>
            <w:hideMark/>
          </w:tcPr>
          <w:p w14:paraId="3BEA919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1334952</w:t>
            </w:r>
          </w:p>
        </w:tc>
        <w:tc>
          <w:tcPr>
            <w:tcW w:w="4616" w:type="dxa"/>
            <w:shd w:val="clear" w:color="auto" w:fill="auto"/>
            <w:vAlign w:val="center"/>
            <w:hideMark/>
          </w:tcPr>
          <w:p w14:paraId="30DF25CB"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BARRA, PARALELA PROFISSIONAL, PARA FISIOTERAPIA CROMADA, MINIMO 2,5M, EMBALAGEM 1.0 UNIDADE. Obs.: Estrutura: Fabricada em aço carbono ou inox cromado, com alta resistência mecânica e acabamento liso, livre de rebarbas ou cantos cortantes. Base: Antiderrapante, garantindo estabilidade e prevenindo riscos de tombamento durante os exercícios. Dimensões: Comprimento mínimo de 2,5 metros, adequado para exercícios de marcha, equilíbrio e reabilitação fisioterapêutica. Regulagem: Altura ajustável, permitindo adequação a diferentes biótipos de usuários (adultos e idosos). Fixação: Sistema firme que evita deslocamentos durante o uso. Capacidade de Peso: Estrutura projetada para suportar peso de usuário adulto, mínimo 120 kg. Superfície e Higienização: Superfície cromada resistente à corrosão, facilitando higienização e manutenção. Ergonomia e Durabilidade: Design ergonômico, durável, projetado para uso contínuo em clínicas e centros de fisioterapia. Embalagem: Embalagem resistente, protegendo o equipamento contra impactos durante transporte e armazenamento. Identificação: Etiqueta clara com informações do fabricante, modelo e instruções de montagem/manutenção. Garantia: Garantia mínima de 12 (doze) meses contra defeitos de fabricação.</w:t>
            </w:r>
          </w:p>
        </w:tc>
        <w:tc>
          <w:tcPr>
            <w:tcW w:w="676" w:type="dxa"/>
            <w:shd w:val="clear" w:color="000000" w:fill="FFFFFF"/>
            <w:noWrap/>
            <w:vAlign w:val="center"/>
            <w:hideMark/>
          </w:tcPr>
          <w:p w14:paraId="665A42B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c>
          <w:tcPr>
            <w:tcW w:w="1031" w:type="dxa"/>
            <w:shd w:val="clear" w:color="auto" w:fill="auto"/>
            <w:noWrap/>
            <w:vAlign w:val="center"/>
            <w:hideMark/>
          </w:tcPr>
          <w:p w14:paraId="2FBE453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3171330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R$ 1.197,00</w:t>
            </w:r>
          </w:p>
        </w:tc>
        <w:tc>
          <w:tcPr>
            <w:tcW w:w="1288" w:type="dxa"/>
            <w:shd w:val="clear" w:color="auto" w:fill="auto"/>
            <w:noWrap/>
            <w:vAlign w:val="center"/>
            <w:hideMark/>
          </w:tcPr>
          <w:p w14:paraId="5EC07A2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R$ 1.197,00</w:t>
            </w:r>
          </w:p>
        </w:tc>
      </w:tr>
      <w:tr w:rsidR="00567FE8" w:rsidRPr="00567FE8" w14:paraId="47A8E95A" w14:textId="77777777" w:rsidTr="00567FE8">
        <w:trPr>
          <w:trHeight w:val="5100"/>
        </w:trPr>
        <w:tc>
          <w:tcPr>
            <w:tcW w:w="620" w:type="dxa"/>
            <w:shd w:val="clear" w:color="auto" w:fill="auto"/>
            <w:noWrap/>
            <w:vAlign w:val="center"/>
            <w:hideMark/>
          </w:tcPr>
          <w:p w14:paraId="389E7EA1"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20</w:t>
            </w:r>
          </w:p>
        </w:tc>
        <w:tc>
          <w:tcPr>
            <w:tcW w:w="860" w:type="dxa"/>
            <w:shd w:val="clear" w:color="auto" w:fill="auto"/>
            <w:vAlign w:val="center"/>
            <w:hideMark/>
          </w:tcPr>
          <w:p w14:paraId="336CB5D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47546</w:t>
            </w:r>
          </w:p>
        </w:tc>
        <w:tc>
          <w:tcPr>
            <w:tcW w:w="4616" w:type="dxa"/>
            <w:shd w:val="clear" w:color="auto" w:fill="auto"/>
            <w:vAlign w:val="center"/>
            <w:hideMark/>
          </w:tcPr>
          <w:p w14:paraId="6C88BA4A"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CADEIRA DE RODA, APOIO PARA OS PES POLIPROPILENO OU NYLON INJETADO, INDIVIDUAIS E ARTICULADOS, APOIO DE BRACOS POLIPROPILENO OU NYLON INJETADO, ASSENTO E ENCOSTO DE NYLON PRETO, ESTRUTURA TUBULAR METALICA, CAPACIDADE ATE 100 KG, RODAS PROPULSORAS TRASEIRAS 20"" A 24"", PNEUS MACICOS, RODAS DIRECIONAIS A FRENTE 6"" +/-1"", PNEUS MACICOS, FREIOS BILATERAIS TIPO ESTICADOR, EIXOS MONTADOS SOB BUCHAS NYLON, EMBALAGEM 1.0 UNIDADE. Obs.: Estrutura: Tubular metálica de alta resistência, com pintura eletrostática ou tratamento anticorrosivo, estável e resistente a impactos, adequada para uso contínuo. Assento e Encosto: Em nylon preto resistente, lavável e de fácil higienização. Apoios: Apoios para pés individuais e articulados em polipropileno ou nylon injetado; apoios de braços fixos ou removíveis em polipropileno ou nylon injetado. Capacidade de Carga: Suporta até 100 kg. Rodas: Rodas propulsoras traseiras entre 20” e 24” com pneus maciços; rodas direcionais dianteiras de 6” ± 1”, também com pneus maciços. Sistema de Freios: Freios bilaterais tipo esticador, de fácil acionamento; eixos montados sobre buchas de nylon, garantindo durabilidade e movimento suave. Segurança: Componentes sem arestas ou superfícies cortantes; sistema de freio eficiente em superfícies planas ou inclinadas. Design e Ergonomia: Design ergonômico, proporcionando conforto ao usuário; estrutura dobrável (preferencial) para facilitar transporte e armazenamento. Higienização: Fácil limpeza de todos os componentes. Assistência Técnica: Disponibilidade de assistência técnica ou peças de reposição no território nacional. Embalagem: Embalagem resistente, protegendo o equipamento durante transporte e armazenamento. Identificação: Etiqueta com marca, modelo, fabricante e instruções de uso/manutenção. Garantia: Garantia mínima de 12 (doze) meses contra defeitos de fabricação.</w:t>
            </w:r>
          </w:p>
        </w:tc>
        <w:tc>
          <w:tcPr>
            <w:tcW w:w="676" w:type="dxa"/>
            <w:shd w:val="clear" w:color="000000" w:fill="FFFFFF"/>
            <w:noWrap/>
            <w:vAlign w:val="center"/>
            <w:hideMark/>
          </w:tcPr>
          <w:p w14:paraId="1D4D4B0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c>
          <w:tcPr>
            <w:tcW w:w="1031" w:type="dxa"/>
            <w:shd w:val="clear" w:color="auto" w:fill="auto"/>
            <w:noWrap/>
            <w:vAlign w:val="center"/>
            <w:hideMark/>
          </w:tcPr>
          <w:p w14:paraId="3944266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0683307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R$ 853,05</w:t>
            </w:r>
          </w:p>
        </w:tc>
        <w:tc>
          <w:tcPr>
            <w:tcW w:w="1288" w:type="dxa"/>
            <w:shd w:val="clear" w:color="auto" w:fill="auto"/>
            <w:noWrap/>
            <w:vAlign w:val="center"/>
            <w:hideMark/>
          </w:tcPr>
          <w:p w14:paraId="71E70B4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R$ 853,05</w:t>
            </w:r>
          </w:p>
        </w:tc>
      </w:tr>
      <w:tr w:rsidR="00567FE8" w:rsidRPr="00567FE8" w14:paraId="3D59F656" w14:textId="77777777" w:rsidTr="00567FE8">
        <w:trPr>
          <w:trHeight w:val="6885"/>
        </w:trPr>
        <w:tc>
          <w:tcPr>
            <w:tcW w:w="620" w:type="dxa"/>
            <w:shd w:val="clear" w:color="auto" w:fill="auto"/>
            <w:noWrap/>
            <w:vAlign w:val="center"/>
            <w:hideMark/>
          </w:tcPr>
          <w:p w14:paraId="360D090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21</w:t>
            </w:r>
          </w:p>
        </w:tc>
        <w:tc>
          <w:tcPr>
            <w:tcW w:w="860" w:type="dxa"/>
            <w:shd w:val="clear" w:color="auto" w:fill="auto"/>
            <w:vAlign w:val="center"/>
            <w:hideMark/>
          </w:tcPr>
          <w:p w14:paraId="2D1FF12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13047010</w:t>
            </w:r>
          </w:p>
        </w:tc>
        <w:tc>
          <w:tcPr>
            <w:tcW w:w="4616" w:type="dxa"/>
            <w:shd w:val="clear" w:color="auto" w:fill="auto"/>
            <w:vAlign w:val="center"/>
            <w:hideMark/>
          </w:tcPr>
          <w:p w14:paraId="3D73A4C3"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CADEIRA DE RODA, OBESO, ACO CARBONO OU ALUMINIO AERONAUTICO, PINTURA ELETROSTATICA EPOXI, MONOBLOCO, ESTOFAMENTO EM NYLON OU COURVIN IMPERMEAVEL, DUPLO ESTOFADO, DOBRAVEL EM X, SISTEMA DE FIXACAO SEM PARAFUSOS, FREIOS BILATERAIS AJUSTAVEIS, BRACOS ESCAMOTEAVEIS COM APOIO DE BRACO, DESCANSA PERNAS ELEVAVEL, DESCARTAVEL, APOIO DE PE REBATIVEL E AJUSTAVEL NA ALTURA, PEDAIS REMOVIVEIS E ELEVAVEIS, APOIO DE PANTURRILHA, RODAS TRASEIRAS APROXIMADAMENTE 24"", ARO DE IMPULSAO EM ACO INOX, RODAS DIANTEIRAS APROXIMADAMENTE 6"" PNEUS MACICOS, SISTEMA PROTECAO ENTRE RODAS E PACIENTE, APOIO DE PANTURRILHA, SUPORTE DE SORO, CAPACIDADE MINIMA DE 200 KG, LARGURA DO ASSENTO MINIMO 60CM, COR PRETA, EMBALAGEM 1.0 UNIDADE. Obs.: Estrutura: Fabricada em aço carbono de alta resistência ou alumínio aeronáutico, com pintura eletrostática epóxi, garantindo durabilidade e proteção contra corrosão; modelo monobloco, dobrável em “X” para praticidade no armazenamento. Estofamento: Nylon ou courvin impermeável, duplo estofado, resistente e de fácil higienização. Capacidade de Peso: Suporta mínimo de 200 kg, adequada para pacientes obesos. Dimensões e Conforto: Largura mínima do assento de 60 cm; design ergonômico para conforto prolongado do paciente. Braços e Apoios: Braços escamoteáveis com apoio confortável; descansa-pernas eleváveis, rebatíveis, ajustáveis em altura com pedais removíveis; apoio de pés rebatível e apoio de panturrilha incluso. Rodas: Rodas traseiras de aproximadamente 24” com aro de impulsão em aço inox; rodas dianteiras de aproximadamente 6” com pneus maciços, resistentes e de baixa manutenção. Segurança: Sistema de proteção entre rodas e paciente; sistema de freios bilaterais ajustáveis, de fácil acionamento; componentes livres de bordas cortantes. Suporte Adicional: Suporte de soro integrado. Portabilidade e Manuseio: Estrutura dobrável, leve e de fácil transporte; design ergonômico. Higienização: Superfícies laváveis, de fácil limpeza. Assistência Técnica: Disponibilidade de peças de reposição e assistência técnica autorizada no país. Embalagem: Embalagem robusta, garantindo proteção durante transporte. Identificação: Informações do fabricante, modelo, capacidade de peso e instruções de uso/manutenção. Normas: deve atender normas de qualidade e segurança para dispositivos de mobilidade. Garantia: Garantia mínima de 12 (doze) meses contra defeitos de fabricação.</w:t>
            </w:r>
          </w:p>
        </w:tc>
        <w:tc>
          <w:tcPr>
            <w:tcW w:w="676" w:type="dxa"/>
            <w:shd w:val="clear" w:color="000000" w:fill="FFFFFF"/>
            <w:noWrap/>
            <w:vAlign w:val="center"/>
            <w:hideMark/>
          </w:tcPr>
          <w:p w14:paraId="4725ACC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3</w:t>
            </w:r>
          </w:p>
        </w:tc>
        <w:tc>
          <w:tcPr>
            <w:tcW w:w="1031" w:type="dxa"/>
            <w:shd w:val="clear" w:color="auto" w:fill="auto"/>
            <w:noWrap/>
            <w:vAlign w:val="center"/>
            <w:hideMark/>
          </w:tcPr>
          <w:p w14:paraId="0B63213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74FD442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R$ 2.373,05</w:t>
            </w:r>
          </w:p>
        </w:tc>
        <w:tc>
          <w:tcPr>
            <w:tcW w:w="1288" w:type="dxa"/>
            <w:shd w:val="clear" w:color="auto" w:fill="auto"/>
            <w:noWrap/>
            <w:vAlign w:val="center"/>
            <w:hideMark/>
          </w:tcPr>
          <w:p w14:paraId="332C162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R$ 7.119,15</w:t>
            </w:r>
          </w:p>
        </w:tc>
      </w:tr>
      <w:tr w:rsidR="00567FE8" w:rsidRPr="00567FE8" w14:paraId="28942469" w14:textId="77777777" w:rsidTr="00D574D4">
        <w:trPr>
          <w:trHeight w:val="1217"/>
        </w:trPr>
        <w:tc>
          <w:tcPr>
            <w:tcW w:w="620" w:type="dxa"/>
            <w:shd w:val="clear" w:color="auto" w:fill="auto"/>
            <w:noWrap/>
            <w:vAlign w:val="center"/>
            <w:hideMark/>
          </w:tcPr>
          <w:p w14:paraId="3F4C0EDE"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22</w:t>
            </w:r>
          </w:p>
        </w:tc>
        <w:tc>
          <w:tcPr>
            <w:tcW w:w="860" w:type="dxa"/>
            <w:shd w:val="clear" w:color="auto" w:fill="auto"/>
            <w:vAlign w:val="center"/>
            <w:hideMark/>
          </w:tcPr>
          <w:p w14:paraId="63E33B6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1008937</w:t>
            </w:r>
          </w:p>
        </w:tc>
        <w:tc>
          <w:tcPr>
            <w:tcW w:w="4616" w:type="dxa"/>
            <w:shd w:val="clear" w:color="auto" w:fill="auto"/>
            <w:vAlign w:val="center"/>
            <w:hideMark/>
          </w:tcPr>
          <w:p w14:paraId="1F69E530"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 xml:space="preserve">EQUIPAMENTO, CAMA ELASTICA PARA FISIOTERAPIA, EMBALAGEM 1.0 UNIDADE. Obs.: Estrutura: Metálica reforçada, com tratamento anticorrosivo ou pintura eletrostática. Lona de Salto: Material resistente, lavável e de alta durabilidade, garantindo estabilidade e resposta adequada aos movimentos. Suspensão: Molas ou sistema elástico protegido, prevenindo acidentes durante o uso. Segurança: Bordas acolchoadas; componentes livres de bordas cortantes ou partes soltas; apoios antiderrapantes, evitando deslocamentos. Finalidade: Destinada a exercícios fisioterapêuticos, propriocepção e condicionamento físico. Capacidade de Carga: Suporta no mínimo 100 kg. Portabilidade e Montagem: Leve, de fácil transporte; montagem simples e rápida. Higienização: Superfícies laváveis, permitindo limpeza frequente. Manutenção: Baixa necessidade de manutenção preventiva. Embalagem: </w:t>
            </w:r>
            <w:r w:rsidRPr="00567FE8">
              <w:rPr>
                <w:rFonts w:eastAsia="Times New Roman" w:cs="Times New Roman"/>
                <w:kern w:val="0"/>
                <w:sz w:val="18"/>
                <w:szCs w:val="18"/>
                <w:lang w:eastAsia="pt-BR" w:bidi="ar-SA"/>
              </w:rPr>
              <w:lastRenderedPageBreak/>
              <w:t>Embalagem resistente, garantindo integridade durante transporte e armazenamento. Identificação: Etiqueta clara com informações do fabricante, modelo e instruções de uso/montagem. Normas e Registro: Produto não sujeito a registro na Anvisa. Garantia: Garantia mínima de 6 (seis) meses contra defeitos de fabricação.</w:t>
            </w:r>
          </w:p>
        </w:tc>
        <w:tc>
          <w:tcPr>
            <w:tcW w:w="676" w:type="dxa"/>
            <w:shd w:val="clear" w:color="000000" w:fill="FFFFFF"/>
            <w:noWrap/>
            <w:vAlign w:val="center"/>
            <w:hideMark/>
          </w:tcPr>
          <w:p w14:paraId="240EC6D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lastRenderedPageBreak/>
              <w:t>4</w:t>
            </w:r>
          </w:p>
        </w:tc>
        <w:tc>
          <w:tcPr>
            <w:tcW w:w="1031" w:type="dxa"/>
            <w:shd w:val="clear" w:color="auto" w:fill="auto"/>
            <w:noWrap/>
            <w:vAlign w:val="center"/>
            <w:hideMark/>
          </w:tcPr>
          <w:p w14:paraId="65EDF35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749CA83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R$ 399,00</w:t>
            </w:r>
          </w:p>
        </w:tc>
        <w:tc>
          <w:tcPr>
            <w:tcW w:w="1288" w:type="dxa"/>
            <w:shd w:val="clear" w:color="auto" w:fill="auto"/>
            <w:noWrap/>
            <w:vAlign w:val="center"/>
            <w:hideMark/>
          </w:tcPr>
          <w:p w14:paraId="38EE49D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R$ 1.596,00</w:t>
            </w:r>
          </w:p>
        </w:tc>
      </w:tr>
      <w:tr w:rsidR="00567FE8" w:rsidRPr="00567FE8" w14:paraId="0B12CD6D" w14:textId="77777777" w:rsidTr="00567FE8">
        <w:trPr>
          <w:trHeight w:val="3315"/>
        </w:trPr>
        <w:tc>
          <w:tcPr>
            <w:tcW w:w="620" w:type="dxa"/>
            <w:shd w:val="clear" w:color="auto" w:fill="auto"/>
            <w:noWrap/>
            <w:vAlign w:val="center"/>
            <w:hideMark/>
          </w:tcPr>
          <w:p w14:paraId="56459F6B"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23</w:t>
            </w:r>
          </w:p>
        </w:tc>
        <w:tc>
          <w:tcPr>
            <w:tcW w:w="860" w:type="dxa"/>
            <w:shd w:val="clear" w:color="auto" w:fill="auto"/>
            <w:vAlign w:val="center"/>
            <w:hideMark/>
          </w:tcPr>
          <w:p w14:paraId="4801AC7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1970436</w:t>
            </w:r>
          </w:p>
        </w:tc>
        <w:tc>
          <w:tcPr>
            <w:tcW w:w="4616" w:type="dxa"/>
            <w:shd w:val="clear" w:color="auto" w:fill="auto"/>
            <w:vAlign w:val="center"/>
            <w:hideMark/>
          </w:tcPr>
          <w:p w14:paraId="0341BD27"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BICICLETA, ERGOMETRICA PARA MAOS E PES, EMBALAGEM 1.0 UNIDADE. Obs.: Estrutura: Fabricada em aço, com pintura eletrostática anticorrosiva, garantindo durabilidade e resistência. Pedais: Anatômicos, com tiras ajustáveis, adequados para mãos e pés; sistema que impeça escorregamento durante o uso. Base: Apoios antiderrapantes, garantindo estabilidade do equipamento durante a utilização. Finalidade: Destinada à reabilitação fisioterapêutica, exercícios de membros superiores e inferiores. Resistência: Sistema de ajuste de intensidade, preferencialmente mecânico ou magnético, permitindo variação do esforço. Movimento: Suave e contínuo, adequado para diferentes níveis de esforço e tipo de exercício. Portabilidade e Uso: Estrutura compacta, podendo ser utilizada sobre mesas (exercícios de braços) ou no chão (exercícios de pernas); estável, evitando tombamento. Higienização: Superfícies laváveis, permitindo limpeza regular. Embalagem: Embalagem individual reforçada, protegendo contra danos durante transporte. Identificação: Etiqueta com informações do fabricante, modelo e manual de instruções. Garantia: Garantia mínima de 12 (doze) meses contra defeitos de fabricação.</w:t>
            </w:r>
          </w:p>
        </w:tc>
        <w:tc>
          <w:tcPr>
            <w:tcW w:w="676" w:type="dxa"/>
            <w:shd w:val="clear" w:color="000000" w:fill="FFFFFF"/>
            <w:noWrap/>
            <w:vAlign w:val="center"/>
            <w:hideMark/>
          </w:tcPr>
          <w:p w14:paraId="2020C02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1031" w:type="dxa"/>
            <w:shd w:val="clear" w:color="auto" w:fill="auto"/>
            <w:noWrap/>
            <w:vAlign w:val="center"/>
            <w:hideMark/>
          </w:tcPr>
          <w:p w14:paraId="2378F6E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72A5E2F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R$ 339,00</w:t>
            </w:r>
          </w:p>
        </w:tc>
        <w:tc>
          <w:tcPr>
            <w:tcW w:w="1288" w:type="dxa"/>
            <w:shd w:val="clear" w:color="auto" w:fill="auto"/>
            <w:noWrap/>
            <w:vAlign w:val="center"/>
            <w:hideMark/>
          </w:tcPr>
          <w:p w14:paraId="6101547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R$ 678,00</w:t>
            </w:r>
          </w:p>
        </w:tc>
      </w:tr>
      <w:tr w:rsidR="00567FE8" w:rsidRPr="00567FE8" w14:paraId="1A419F35" w14:textId="77777777" w:rsidTr="00567FE8">
        <w:trPr>
          <w:trHeight w:val="2805"/>
        </w:trPr>
        <w:tc>
          <w:tcPr>
            <w:tcW w:w="620" w:type="dxa"/>
            <w:shd w:val="clear" w:color="auto" w:fill="auto"/>
            <w:noWrap/>
            <w:vAlign w:val="center"/>
            <w:hideMark/>
          </w:tcPr>
          <w:p w14:paraId="6B5F80CC"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24</w:t>
            </w:r>
          </w:p>
        </w:tc>
        <w:tc>
          <w:tcPr>
            <w:tcW w:w="860" w:type="dxa"/>
            <w:shd w:val="clear" w:color="auto" w:fill="auto"/>
            <w:vAlign w:val="center"/>
            <w:hideMark/>
          </w:tcPr>
          <w:p w14:paraId="49DD06C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1803156</w:t>
            </w:r>
          </w:p>
        </w:tc>
        <w:tc>
          <w:tcPr>
            <w:tcW w:w="4616" w:type="dxa"/>
            <w:shd w:val="clear" w:color="auto" w:fill="auto"/>
            <w:vAlign w:val="center"/>
            <w:hideMark/>
          </w:tcPr>
          <w:p w14:paraId="3F59ACBA"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DINAMOMETRO, DIGITAL DE MAO, CAPACIDADE MAXIMA 90KG/198LB, DIVISAO 0.1KG/0.2LB, ALIMENTACAO 2 X 1.5V BATERIAS AAA, CAIXA 1.0 UNIDADE. Obs.: Estrutura: Resistente e ergonômica, adequada para uso manual frequente; acabamento em material durável e leve. Visor: LCD digital de fácil leitura, permitindo visualização clara dos resultados. Capacidade e Precisão: Capacidade máxima de 90 kg (198 lb); divisão mínima de 0,1 kg (0,2 lb); medições rápidas e precisas para avaliação fisioterapêutica e clínica. Alimentação: 2 baterias AAA (1,5 V), de fácil reposição; sistema que evita superaquecimento ou falhas durante o uso. Segurança e Conforto: Bordas arredondadas e superfície segura ao manuseio; design ergonômico para conforto do usuário. Operação: Simples, com botões intuitivos; possibilidade de calibração, se necessário. Embalagem: Caixa protetora individual, garantindo proteção contra impactos durante transporte. Identificação: Etiqueta com dados do fabricante e manual de instruções em português. Garantia: Garantia mínima de 12 (doze) meses contra defeitos de fabricação.</w:t>
            </w:r>
          </w:p>
        </w:tc>
        <w:tc>
          <w:tcPr>
            <w:tcW w:w="676" w:type="dxa"/>
            <w:shd w:val="clear" w:color="000000" w:fill="FFFFFF"/>
            <w:noWrap/>
            <w:vAlign w:val="center"/>
            <w:hideMark/>
          </w:tcPr>
          <w:p w14:paraId="710BE71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7</w:t>
            </w:r>
          </w:p>
        </w:tc>
        <w:tc>
          <w:tcPr>
            <w:tcW w:w="1031" w:type="dxa"/>
            <w:shd w:val="clear" w:color="auto" w:fill="auto"/>
            <w:noWrap/>
            <w:vAlign w:val="center"/>
            <w:hideMark/>
          </w:tcPr>
          <w:p w14:paraId="70AC682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Caixas</w:t>
            </w:r>
          </w:p>
        </w:tc>
        <w:tc>
          <w:tcPr>
            <w:tcW w:w="1116" w:type="dxa"/>
            <w:shd w:val="clear" w:color="auto" w:fill="auto"/>
            <w:noWrap/>
            <w:vAlign w:val="center"/>
            <w:hideMark/>
          </w:tcPr>
          <w:p w14:paraId="2125102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R$ 154,80</w:t>
            </w:r>
          </w:p>
        </w:tc>
        <w:tc>
          <w:tcPr>
            <w:tcW w:w="1288" w:type="dxa"/>
            <w:shd w:val="clear" w:color="auto" w:fill="auto"/>
            <w:noWrap/>
            <w:vAlign w:val="center"/>
            <w:hideMark/>
          </w:tcPr>
          <w:p w14:paraId="25E9ED4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R$ 1.083,60</w:t>
            </w:r>
          </w:p>
        </w:tc>
      </w:tr>
      <w:tr w:rsidR="00567FE8" w:rsidRPr="00567FE8" w14:paraId="1C41D828" w14:textId="77777777" w:rsidTr="00D574D4">
        <w:trPr>
          <w:trHeight w:val="366"/>
        </w:trPr>
        <w:tc>
          <w:tcPr>
            <w:tcW w:w="620" w:type="dxa"/>
            <w:shd w:val="clear" w:color="000000" w:fill="FFFFFF"/>
            <w:noWrap/>
            <w:vAlign w:val="center"/>
            <w:hideMark/>
          </w:tcPr>
          <w:p w14:paraId="62856DDF"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25</w:t>
            </w:r>
          </w:p>
        </w:tc>
        <w:tc>
          <w:tcPr>
            <w:tcW w:w="860" w:type="dxa"/>
            <w:shd w:val="clear" w:color="000000" w:fill="FFFFFF"/>
            <w:vAlign w:val="center"/>
            <w:hideMark/>
          </w:tcPr>
          <w:p w14:paraId="33D4F80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1750267</w:t>
            </w:r>
          </w:p>
        </w:tc>
        <w:tc>
          <w:tcPr>
            <w:tcW w:w="4616" w:type="dxa"/>
            <w:shd w:val="clear" w:color="000000" w:fill="FFFFFF"/>
            <w:vAlign w:val="center"/>
            <w:hideMark/>
          </w:tcPr>
          <w:p w14:paraId="0C3AF8BC"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 xml:space="preserve">APARELHO PARA GINASTICA, ESPALDAR, MADEIRA PEROBA, ENVERNIZADA, EMBALAGEM 1.0 UNIDADE. Obs.: Estrutura: Fabricada em madeira peroba de alta resistência, com acabamento em verniz atóxico, garantindo durabilidade, resistência à umidade e facilidade de limpeza. Fixações: Ferragens resistentes à oxidação, fixações firmes assegurando estabilidade. Finalidade: Destinado a exercícios de alongamento, fortalecimento e reabilitação fisioterapêutica. Barras: Uniformemente espaçadas e resistentes, permitindo diferentes tipos de exercícios; superfícies lisas e arredondadas para evitar acidentes. Instalação: Estrutura estável, fixação segura em parede; madeira tratada para prevenir rachaduras, lascas ou desgaste precoce; instalação simples, com manual em português. Higienização e Manutenção: Fácil limpeza e manutenção; design adequado para diferentes biotipos de usuários. Embalagem: Individual, com proteção contra impactos e umidade. Identificação: Etiqueta com informações do fabricante, material e instruções de instalação/manutenção. </w:t>
            </w:r>
            <w:r w:rsidRPr="00567FE8">
              <w:rPr>
                <w:rFonts w:eastAsia="Times New Roman" w:cs="Times New Roman"/>
                <w:kern w:val="0"/>
                <w:sz w:val="18"/>
                <w:szCs w:val="18"/>
                <w:lang w:eastAsia="pt-BR" w:bidi="ar-SA"/>
              </w:rPr>
              <w:lastRenderedPageBreak/>
              <w:t>Garantia: Garantia mínima de 12 meses contra defeitos de fabricação.</w:t>
            </w:r>
          </w:p>
        </w:tc>
        <w:tc>
          <w:tcPr>
            <w:tcW w:w="676" w:type="dxa"/>
            <w:shd w:val="clear" w:color="000000" w:fill="FFFFFF"/>
            <w:noWrap/>
            <w:vAlign w:val="center"/>
            <w:hideMark/>
          </w:tcPr>
          <w:p w14:paraId="7569C87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lastRenderedPageBreak/>
              <w:t>1</w:t>
            </w:r>
          </w:p>
        </w:tc>
        <w:tc>
          <w:tcPr>
            <w:tcW w:w="1031" w:type="dxa"/>
            <w:shd w:val="clear" w:color="000000" w:fill="FFFFFF"/>
            <w:noWrap/>
            <w:vAlign w:val="center"/>
            <w:hideMark/>
          </w:tcPr>
          <w:p w14:paraId="763B647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000000" w:fill="FFFFFF"/>
            <w:noWrap/>
            <w:vAlign w:val="center"/>
            <w:hideMark/>
          </w:tcPr>
          <w:p w14:paraId="5F89820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R$ 869,00</w:t>
            </w:r>
          </w:p>
        </w:tc>
        <w:tc>
          <w:tcPr>
            <w:tcW w:w="1288" w:type="dxa"/>
            <w:shd w:val="clear" w:color="000000" w:fill="FFFFFF"/>
            <w:noWrap/>
            <w:vAlign w:val="center"/>
            <w:hideMark/>
          </w:tcPr>
          <w:p w14:paraId="394EB9F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R$ 869,00</w:t>
            </w:r>
          </w:p>
        </w:tc>
      </w:tr>
      <w:tr w:rsidR="00567FE8" w:rsidRPr="00567FE8" w14:paraId="283A7596" w14:textId="77777777" w:rsidTr="00567FE8">
        <w:trPr>
          <w:trHeight w:val="3060"/>
        </w:trPr>
        <w:tc>
          <w:tcPr>
            <w:tcW w:w="620" w:type="dxa"/>
            <w:shd w:val="clear" w:color="auto" w:fill="auto"/>
            <w:noWrap/>
            <w:vAlign w:val="center"/>
            <w:hideMark/>
          </w:tcPr>
          <w:p w14:paraId="250E47AE"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26</w:t>
            </w:r>
          </w:p>
        </w:tc>
        <w:tc>
          <w:tcPr>
            <w:tcW w:w="860" w:type="dxa"/>
            <w:shd w:val="clear" w:color="auto" w:fill="auto"/>
            <w:vAlign w:val="center"/>
            <w:hideMark/>
          </w:tcPr>
          <w:p w14:paraId="2FE0AD3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1893450</w:t>
            </w:r>
          </w:p>
        </w:tc>
        <w:tc>
          <w:tcPr>
            <w:tcW w:w="4616" w:type="dxa"/>
            <w:shd w:val="clear" w:color="auto" w:fill="auto"/>
            <w:vAlign w:val="center"/>
            <w:hideMark/>
          </w:tcPr>
          <w:p w14:paraId="5960CF25"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EQUIPAMENTO, PRANCHA DE EQUILIBRIO E PROPRIOCEPCAO LATERAL, MADEIRA MACICA, PISO ANTIDERRAPANTE, REVESTIMENTO RAVENA FEIJAO, COR PRETA, BASE EM MEIA LUA, REVESTIDA EM EVA, CAPACIDADE MINIMA 140KG, 70X34X10CM, EMBALAGEM 1.0 UNIDADE. Obs.: Estrutura: Madeira maciça de alta resistência, com base em meia lua revestida em EVA. Superfície: Piso superior com revestimento antiderrapante Ravena Feijão, garantindo segurança durante o uso. Finalidade: Equipamento destinado a exercícios de equilíbrio, propriocepção e reabilitação fisioterapêutica. Capacidade: Suporta mínimo de 140 kg, adequado para usuários adultos. Dimensões: Aproximadamente 70 x 34 x 10 cm, permitindo uso em diferentes superfícies; movimentos laterais controlados para treino funcional. Portabilidade: Leve e portátil, facilitando transporte e armazenamento. Higienização: Fácil limpeza das superfícies revestidas. Embalagem: Individual, resistente, protegendo durante transporte. Identificação: Etiqueta com informações do fabricante, modelo, capacidade máxima e instruções de uso/manutenção. Garantia: Garantia mínima de 12 meses contra defeitos de fabricação.</w:t>
            </w:r>
          </w:p>
        </w:tc>
        <w:tc>
          <w:tcPr>
            <w:tcW w:w="676" w:type="dxa"/>
            <w:shd w:val="clear" w:color="000000" w:fill="FFFFFF"/>
            <w:noWrap/>
            <w:vAlign w:val="center"/>
            <w:hideMark/>
          </w:tcPr>
          <w:p w14:paraId="2096250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6</w:t>
            </w:r>
          </w:p>
        </w:tc>
        <w:tc>
          <w:tcPr>
            <w:tcW w:w="1031" w:type="dxa"/>
            <w:shd w:val="clear" w:color="auto" w:fill="auto"/>
            <w:noWrap/>
            <w:vAlign w:val="center"/>
            <w:hideMark/>
          </w:tcPr>
          <w:p w14:paraId="3B16A7D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6F312B4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R$ 278,07</w:t>
            </w:r>
          </w:p>
        </w:tc>
        <w:tc>
          <w:tcPr>
            <w:tcW w:w="1288" w:type="dxa"/>
            <w:shd w:val="clear" w:color="auto" w:fill="auto"/>
            <w:noWrap/>
            <w:vAlign w:val="center"/>
            <w:hideMark/>
          </w:tcPr>
          <w:p w14:paraId="4C565CF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R$ 1.668,42</w:t>
            </w:r>
          </w:p>
        </w:tc>
      </w:tr>
      <w:tr w:rsidR="00567FE8" w:rsidRPr="00567FE8" w14:paraId="5632D57D" w14:textId="77777777" w:rsidTr="00567FE8">
        <w:trPr>
          <w:trHeight w:val="3315"/>
        </w:trPr>
        <w:tc>
          <w:tcPr>
            <w:tcW w:w="620" w:type="dxa"/>
            <w:shd w:val="clear" w:color="auto" w:fill="auto"/>
            <w:noWrap/>
            <w:vAlign w:val="center"/>
            <w:hideMark/>
          </w:tcPr>
          <w:p w14:paraId="65BDB1E3"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27</w:t>
            </w:r>
          </w:p>
        </w:tc>
        <w:tc>
          <w:tcPr>
            <w:tcW w:w="860" w:type="dxa"/>
            <w:shd w:val="clear" w:color="auto" w:fill="auto"/>
            <w:vAlign w:val="center"/>
            <w:hideMark/>
          </w:tcPr>
          <w:p w14:paraId="395E4CB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512416</w:t>
            </w:r>
          </w:p>
        </w:tc>
        <w:tc>
          <w:tcPr>
            <w:tcW w:w="4616" w:type="dxa"/>
            <w:shd w:val="clear" w:color="auto" w:fill="auto"/>
            <w:vAlign w:val="center"/>
            <w:hideMark/>
          </w:tcPr>
          <w:p w14:paraId="71B22753"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MULETA, EMBORRACHADO OU ALMOFADADO, HASTE DUPLA DE COMPRIMENTO AJUSTAVEL, MANOPLAS DE ALTURA REGULAVEL PONTEIRA DE BORRACHA RESISTENTE E ADERENTE, TAMANHOS P, M, G, CANADENSE ESTRUTURA TUBULAR EM ALUMINIO ANODIZADO POLIDO, EMBALAGEM 1.0 UNIDADE. Obs.: Estrutura: Tubular em alumínio anodizado polido, leve, resistente e anticorrosivo. Apoio: Emborrachado ou almofadado, garantindo conforto no uso prolongado. Ponteira: Borracha resistente e aderente, antiderrapante, proporcionando segurança durante a marcha. Modelo: Muleta canadense, com haste dupla e comprimento ajustável. Manoplas: Altura regulável, permitindo adaptação ergonômica ao usuário. Tamanhos: Disponível em P, M e G, adequando-se ao porte físico do paciente. Segurança e Durabilidade: Sistema de regulagem firme, evitando deslocamentos involuntários; materiais resistentes a uso contínuo. Finalidade: Indicada para apoio e mobilidade de pacientes em reabilitação ou com dificuldades de locomoção. Embalagem: Individual, resistente a avarias durante transporte e armazenamento. Identificação: Etiqueta com fabricante, modelo e tamanho. Garantia: Mínima de 12 meses contra defeitos de fabricação.</w:t>
            </w:r>
          </w:p>
        </w:tc>
        <w:tc>
          <w:tcPr>
            <w:tcW w:w="676" w:type="dxa"/>
            <w:shd w:val="clear" w:color="000000" w:fill="FFFFFF"/>
            <w:noWrap/>
            <w:vAlign w:val="center"/>
            <w:hideMark/>
          </w:tcPr>
          <w:p w14:paraId="622DB7F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1031" w:type="dxa"/>
            <w:shd w:val="clear" w:color="auto" w:fill="auto"/>
            <w:noWrap/>
            <w:vAlign w:val="center"/>
            <w:hideMark/>
          </w:tcPr>
          <w:p w14:paraId="0EF6E7E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312A6D3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R$ 53,01</w:t>
            </w:r>
          </w:p>
        </w:tc>
        <w:tc>
          <w:tcPr>
            <w:tcW w:w="1288" w:type="dxa"/>
            <w:shd w:val="clear" w:color="auto" w:fill="auto"/>
            <w:noWrap/>
            <w:vAlign w:val="center"/>
            <w:hideMark/>
          </w:tcPr>
          <w:p w14:paraId="43ACC5F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R$ 212,04</w:t>
            </w:r>
          </w:p>
        </w:tc>
      </w:tr>
      <w:tr w:rsidR="00567FE8" w:rsidRPr="00567FE8" w14:paraId="07480013" w14:textId="77777777" w:rsidTr="00567FE8">
        <w:trPr>
          <w:trHeight w:val="2550"/>
        </w:trPr>
        <w:tc>
          <w:tcPr>
            <w:tcW w:w="620" w:type="dxa"/>
            <w:shd w:val="clear" w:color="auto" w:fill="auto"/>
            <w:noWrap/>
            <w:vAlign w:val="center"/>
            <w:hideMark/>
          </w:tcPr>
          <w:p w14:paraId="773510EC"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28</w:t>
            </w:r>
          </w:p>
        </w:tc>
        <w:tc>
          <w:tcPr>
            <w:tcW w:w="860" w:type="dxa"/>
            <w:shd w:val="clear" w:color="auto" w:fill="auto"/>
            <w:vAlign w:val="center"/>
            <w:hideMark/>
          </w:tcPr>
          <w:p w14:paraId="49D718E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213802</w:t>
            </w:r>
          </w:p>
        </w:tc>
        <w:tc>
          <w:tcPr>
            <w:tcW w:w="4616" w:type="dxa"/>
            <w:shd w:val="clear" w:color="auto" w:fill="auto"/>
            <w:vAlign w:val="center"/>
            <w:hideMark/>
          </w:tcPr>
          <w:p w14:paraId="5BE26659"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MULETA, ALUMINIO ANODIZADO POLIDO, AXILAR, EMBALAGEM 1.0 PAR. Obs.: Estrutura: Tubular em alumínio anodizado polido, leve, resistente à corrosão e durável. Apoios: Axilares emborrachados ou almofadados, proporcionando conforto ao usuário. Ponteiras: Borracha resistente e antiderrapante, garantindo estabilidade em diferentes superfícies. Hastes e Manoplas: Comprimento e altura ajustáveis, permitindo personalização e segurança. Disponibilidade: Vendido em par, garantindo equilíbrio durante a marcha. Segurança: Estrutura estável, suportando peso do usuário; componentes lisos e arredondados, sem bordas cortantes. Portabilidade: Leve, portátil e de fácil transporte e armazenamento. Higienização: Simples, das partes em contato com o usuário. Embalagem: Resistente, protegendo o par de muletas. Identificação: Etiqueta com marca, modelo e instruções de ajuste/manutenção. Garantia: Mínima de 12 meses contra defeitos de fabricação.</w:t>
            </w:r>
          </w:p>
        </w:tc>
        <w:tc>
          <w:tcPr>
            <w:tcW w:w="676" w:type="dxa"/>
            <w:shd w:val="clear" w:color="000000" w:fill="FFFFFF"/>
            <w:noWrap/>
            <w:vAlign w:val="center"/>
            <w:hideMark/>
          </w:tcPr>
          <w:p w14:paraId="4BDF1F2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1031" w:type="dxa"/>
            <w:shd w:val="clear" w:color="auto" w:fill="auto"/>
            <w:noWrap/>
            <w:vAlign w:val="center"/>
            <w:hideMark/>
          </w:tcPr>
          <w:p w14:paraId="49BB92F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Pares</w:t>
            </w:r>
          </w:p>
        </w:tc>
        <w:tc>
          <w:tcPr>
            <w:tcW w:w="1116" w:type="dxa"/>
            <w:shd w:val="clear" w:color="auto" w:fill="auto"/>
            <w:noWrap/>
            <w:vAlign w:val="center"/>
            <w:hideMark/>
          </w:tcPr>
          <w:p w14:paraId="3C018EC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R$ 144,88</w:t>
            </w:r>
          </w:p>
        </w:tc>
        <w:tc>
          <w:tcPr>
            <w:tcW w:w="1288" w:type="dxa"/>
            <w:shd w:val="clear" w:color="auto" w:fill="auto"/>
            <w:noWrap/>
            <w:vAlign w:val="center"/>
            <w:hideMark/>
          </w:tcPr>
          <w:p w14:paraId="22CF56F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R$ 579,52</w:t>
            </w:r>
          </w:p>
        </w:tc>
      </w:tr>
      <w:tr w:rsidR="00567FE8" w:rsidRPr="00567FE8" w14:paraId="6235F080" w14:textId="77777777" w:rsidTr="00567FE8">
        <w:trPr>
          <w:trHeight w:val="2805"/>
        </w:trPr>
        <w:tc>
          <w:tcPr>
            <w:tcW w:w="620" w:type="dxa"/>
            <w:shd w:val="clear" w:color="auto" w:fill="auto"/>
            <w:noWrap/>
            <w:vAlign w:val="center"/>
            <w:hideMark/>
          </w:tcPr>
          <w:p w14:paraId="7037912C"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29</w:t>
            </w:r>
          </w:p>
        </w:tc>
        <w:tc>
          <w:tcPr>
            <w:tcW w:w="860" w:type="dxa"/>
            <w:shd w:val="clear" w:color="auto" w:fill="auto"/>
            <w:vAlign w:val="center"/>
            <w:hideMark/>
          </w:tcPr>
          <w:p w14:paraId="1EC92EA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10090610</w:t>
            </w:r>
          </w:p>
        </w:tc>
        <w:tc>
          <w:tcPr>
            <w:tcW w:w="4616" w:type="dxa"/>
            <w:shd w:val="clear" w:color="auto" w:fill="auto"/>
            <w:vAlign w:val="center"/>
            <w:hideMark/>
          </w:tcPr>
          <w:p w14:paraId="270EDB30"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EQUIPAMENTO, TABUA DE ALONGAMENTO TRICEPS SURAL, USO EM FISIOTERAPIA, REABILITACAO DE MEMBROS INFERIORES, EMBALAGEM 1.0 UNIDADE. Obs.: Estrutura: Madeira maciça ou MDF de alta densidade, garantindo durabilidade e resistência. Superfície: Antiderrapante ou revestida, oferecendo aderência segura dos pés durante o uso. Acabamento: Liso, sem rebarbas, evitando riscos de lesão. Finalidade: Alongamento do tríceps sural e reabilitação de membros inferiores. Inclinação: Adequada para exercícios progressivos. Capacidade: Suporta peso mínimo de 100 kg. Base: Estável e resistente, prevenindo tombamento ou escorregamento. Segurança: Bordas arredondadas e piso seguro; design simples para posicionamento correto dos pés. Higienização: Superfície lavável e de fácil limpeza. Portabilidade: Leve e portátil, permitindo transporte e armazenamento simples. Embalagem: Resistente, garantindo proteção durante transporte. Identificação: Marca, modelo, dimensões e instruções de uso/manutenção. Garantia: Mínima de 6 meses contra defeitos de fabricação.</w:t>
            </w:r>
          </w:p>
        </w:tc>
        <w:tc>
          <w:tcPr>
            <w:tcW w:w="676" w:type="dxa"/>
            <w:shd w:val="clear" w:color="000000" w:fill="FFFFFF"/>
            <w:noWrap/>
            <w:vAlign w:val="center"/>
            <w:hideMark/>
          </w:tcPr>
          <w:p w14:paraId="2F51AB0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1031" w:type="dxa"/>
            <w:shd w:val="clear" w:color="auto" w:fill="auto"/>
            <w:noWrap/>
            <w:vAlign w:val="center"/>
            <w:hideMark/>
          </w:tcPr>
          <w:p w14:paraId="6B1A92E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758217E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R$ 204,51</w:t>
            </w:r>
          </w:p>
        </w:tc>
        <w:tc>
          <w:tcPr>
            <w:tcW w:w="1288" w:type="dxa"/>
            <w:shd w:val="clear" w:color="auto" w:fill="auto"/>
            <w:noWrap/>
            <w:vAlign w:val="center"/>
            <w:hideMark/>
          </w:tcPr>
          <w:p w14:paraId="1ADB180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R$ 818,04</w:t>
            </w:r>
          </w:p>
        </w:tc>
      </w:tr>
      <w:tr w:rsidR="00567FE8" w:rsidRPr="00567FE8" w14:paraId="46F8D4A8" w14:textId="77777777" w:rsidTr="00567FE8">
        <w:trPr>
          <w:trHeight w:val="2550"/>
        </w:trPr>
        <w:tc>
          <w:tcPr>
            <w:tcW w:w="620" w:type="dxa"/>
            <w:shd w:val="clear" w:color="auto" w:fill="auto"/>
            <w:noWrap/>
            <w:vAlign w:val="center"/>
            <w:hideMark/>
          </w:tcPr>
          <w:p w14:paraId="4A585988"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30</w:t>
            </w:r>
          </w:p>
        </w:tc>
        <w:tc>
          <w:tcPr>
            <w:tcW w:w="860" w:type="dxa"/>
            <w:shd w:val="clear" w:color="000000" w:fill="FFFFFF"/>
            <w:vAlign w:val="center"/>
            <w:hideMark/>
          </w:tcPr>
          <w:p w14:paraId="3A6F99F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10090810</w:t>
            </w:r>
          </w:p>
        </w:tc>
        <w:tc>
          <w:tcPr>
            <w:tcW w:w="4616" w:type="dxa"/>
            <w:shd w:val="clear" w:color="000000" w:fill="FFFFFF"/>
            <w:vAlign w:val="center"/>
            <w:hideMark/>
          </w:tcPr>
          <w:p w14:paraId="667341BF"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EQUIPAMENTO, TABLADO, PARA FISIOTERAPIA, EMBALAGEM 1.0 UNIDADE. Obs.: Estrutura: Madeira maciça ou MDF de alta densidade, garantindo resistência e durabilidade. Superfície: Antiderrapante ou revestida, permitindo apoio firme de pés e mãos; bordas arredondadas e acabamento liso, sem rebarbas. Finalidade: Exercícios de reabilitação, alongamento, equilíbrio e fortalecimento. Capacidade: Suporta peso mínimo de 100 kg. Dimensões: Adequadas para acomodar exercícios diversos; base estável e firme, evitando tombamento. Segurança: Estrutura resistente para uso frequente; superfícies e bordas seguras. Portabilidade: Leve e portátil, facilitando transporte e armazenamento. Higienização: Superfície lavável; baixa necessidade de manutenção. Embalagem: Resistente, protegendo o tablado durante transporte. Identificação: Fabricante, modelo, dimensões e instruções de uso/manutenção. Garantia: Mínima de 3 a 6 meses contra defeitos de fabricação.</w:t>
            </w:r>
          </w:p>
        </w:tc>
        <w:tc>
          <w:tcPr>
            <w:tcW w:w="676" w:type="dxa"/>
            <w:shd w:val="clear" w:color="000000" w:fill="FFFFFF"/>
            <w:noWrap/>
            <w:vAlign w:val="center"/>
            <w:hideMark/>
          </w:tcPr>
          <w:p w14:paraId="07BCB64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8</w:t>
            </w:r>
          </w:p>
        </w:tc>
        <w:tc>
          <w:tcPr>
            <w:tcW w:w="1031" w:type="dxa"/>
            <w:shd w:val="clear" w:color="auto" w:fill="auto"/>
            <w:noWrap/>
            <w:vAlign w:val="center"/>
            <w:hideMark/>
          </w:tcPr>
          <w:p w14:paraId="6DA8E3F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033F048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R$ 1.799,10</w:t>
            </w:r>
          </w:p>
        </w:tc>
        <w:tc>
          <w:tcPr>
            <w:tcW w:w="1288" w:type="dxa"/>
            <w:shd w:val="clear" w:color="auto" w:fill="auto"/>
            <w:noWrap/>
            <w:vAlign w:val="center"/>
            <w:hideMark/>
          </w:tcPr>
          <w:p w14:paraId="239C872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R$ 14.392,80</w:t>
            </w:r>
          </w:p>
        </w:tc>
      </w:tr>
      <w:tr w:rsidR="00567FE8" w:rsidRPr="00567FE8" w14:paraId="1A391FC3" w14:textId="77777777" w:rsidTr="00567FE8">
        <w:trPr>
          <w:trHeight w:val="1530"/>
        </w:trPr>
        <w:tc>
          <w:tcPr>
            <w:tcW w:w="620" w:type="dxa"/>
            <w:shd w:val="clear" w:color="auto" w:fill="auto"/>
            <w:noWrap/>
            <w:vAlign w:val="center"/>
            <w:hideMark/>
          </w:tcPr>
          <w:p w14:paraId="53030F71"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31</w:t>
            </w:r>
          </w:p>
        </w:tc>
        <w:tc>
          <w:tcPr>
            <w:tcW w:w="860" w:type="dxa"/>
            <w:shd w:val="clear" w:color="auto" w:fill="auto"/>
            <w:vAlign w:val="center"/>
            <w:hideMark/>
          </w:tcPr>
          <w:p w14:paraId="377436C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689177</w:t>
            </w:r>
          </w:p>
        </w:tc>
        <w:tc>
          <w:tcPr>
            <w:tcW w:w="4616" w:type="dxa"/>
            <w:shd w:val="clear" w:color="auto" w:fill="auto"/>
            <w:vAlign w:val="center"/>
            <w:hideMark/>
          </w:tcPr>
          <w:p w14:paraId="0066F44C"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LUPA, CABO DE MADEIRA E ARO CROMADO, DIAMETRO 10 - 30CM, UNIDADE 1.0 UNIDADE. Obs.: Cabo: Madeira resistente, acabamento liso e ergonômico. Aro: Metálico em aço cromado, resistente à oxidação e corrosão. Lente: Vidro óptico de alta transparência, sem distorções. Diâmetro da Lente: Entre 10 cm e 30 cm, conforme especificação. Ampliação: Uniforme, adequada para inspeções visuais, leitura e atividades detalhadas. Embalagem: Individual, protegendo a lente contra riscos e danos no transporte. Identificação: Fabricante, modelo e dimensões da lupa.</w:t>
            </w:r>
          </w:p>
        </w:tc>
        <w:tc>
          <w:tcPr>
            <w:tcW w:w="676" w:type="dxa"/>
            <w:shd w:val="clear" w:color="000000" w:fill="FFFFFF"/>
            <w:noWrap/>
            <w:vAlign w:val="center"/>
            <w:hideMark/>
          </w:tcPr>
          <w:p w14:paraId="49CCA0D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1031" w:type="dxa"/>
            <w:shd w:val="clear" w:color="auto" w:fill="auto"/>
            <w:noWrap/>
            <w:vAlign w:val="center"/>
            <w:hideMark/>
          </w:tcPr>
          <w:p w14:paraId="4A42B99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7CD7724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R$ 185,64</w:t>
            </w:r>
          </w:p>
        </w:tc>
        <w:tc>
          <w:tcPr>
            <w:tcW w:w="1288" w:type="dxa"/>
            <w:shd w:val="clear" w:color="auto" w:fill="auto"/>
            <w:noWrap/>
            <w:vAlign w:val="center"/>
            <w:hideMark/>
          </w:tcPr>
          <w:p w14:paraId="7048217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R$ 742,56</w:t>
            </w:r>
          </w:p>
        </w:tc>
      </w:tr>
      <w:tr w:rsidR="00567FE8" w:rsidRPr="00567FE8" w14:paraId="51DAF01A" w14:textId="77777777" w:rsidTr="00D574D4">
        <w:trPr>
          <w:trHeight w:val="366"/>
        </w:trPr>
        <w:tc>
          <w:tcPr>
            <w:tcW w:w="620" w:type="dxa"/>
            <w:shd w:val="clear" w:color="auto" w:fill="auto"/>
            <w:noWrap/>
            <w:vAlign w:val="center"/>
            <w:hideMark/>
          </w:tcPr>
          <w:p w14:paraId="1C84389C"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32</w:t>
            </w:r>
          </w:p>
        </w:tc>
        <w:tc>
          <w:tcPr>
            <w:tcW w:w="860" w:type="dxa"/>
            <w:shd w:val="clear" w:color="auto" w:fill="auto"/>
            <w:vAlign w:val="center"/>
            <w:hideMark/>
          </w:tcPr>
          <w:p w14:paraId="177C781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1407199</w:t>
            </w:r>
          </w:p>
        </w:tc>
        <w:tc>
          <w:tcPr>
            <w:tcW w:w="4616" w:type="dxa"/>
            <w:shd w:val="clear" w:color="auto" w:fill="auto"/>
            <w:vAlign w:val="center"/>
            <w:hideMark/>
          </w:tcPr>
          <w:p w14:paraId="1D16CAEB"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 xml:space="preserve">LUPA, BANCADA, BRAÇO ARTICULADO, 60 LED, AUMENTO DA LENTE 8 DIOPTRIAS, 14W, 4 INTENSIDADES, EMBALAGEM 1.0 UNIDADE. Obs.: Estrutura: Metal com pintura epóxi ou acabamento anticorrosivo, garantindo resistência e durabilidade. Braço: Articulado e ajustável, permitindo posicionamento preciso da lente. Lente: Vidro óptico de alta qualidade, livre de distorções, com aumento de 8 dioptrias (~3x). Iluminação: 60 LEDs de alta eficiência, baixo consumo de energia; potência de 14W; quatro níveis de intensidade ajustáveis pelo usuário; LEDs com vida útil mínima de 20.000 horas. Alimentação: Bivolt automática ou com chave seletora. Sistema de Segurança: Dissipação de calor adequada, evitando aquecimento excessivo. Fixação: Base para bancada (tipo morsa ou pedestal), garantindo estabilidade. Aplicação: Inspeções de precisão, leitura de detalhes e atividades laboratoriais ou de reabilitação. Embalagem: Individual reforçada, protegendo lente e estrutura. Identificação: </w:t>
            </w:r>
            <w:r w:rsidRPr="00567FE8">
              <w:rPr>
                <w:rFonts w:eastAsia="Times New Roman" w:cs="Times New Roman"/>
                <w:kern w:val="0"/>
                <w:sz w:val="18"/>
                <w:szCs w:val="18"/>
                <w:lang w:eastAsia="pt-BR" w:bidi="ar-SA"/>
              </w:rPr>
              <w:lastRenderedPageBreak/>
              <w:t>Fabricante, modelo, número de série e características técnicas. Garantia: Mínima de 12 meses contra defeitos de fabricação.</w:t>
            </w:r>
          </w:p>
        </w:tc>
        <w:tc>
          <w:tcPr>
            <w:tcW w:w="676" w:type="dxa"/>
            <w:shd w:val="clear" w:color="000000" w:fill="FFFFFF"/>
            <w:noWrap/>
            <w:vAlign w:val="center"/>
            <w:hideMark/>
          </w:tcPr>
          <w:p w14:paraId="787F904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lastRenderedPageBreak/>
              <w:t>2</w:t>
            </w:r>
          </w:p>
        </w:tc>
        <w:tc>
          <w:tcPr>
            <w:tcW w:w="1031" w:type="dxa"/>
            <w:shd w:val="clear" w:color="auto" w:fill="auto"/>
            <w:noWrap/>
            <w:vAlign w:val="center"/>
            <w:hideMark/>
          </w:tcPr>
          <w:p w14:paraId="50CE011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0A0C32A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R$ 933,80</w:t>
            </w:r>
          </w:p>
        </w:tc>
        <w:tc>
          <w:tcPr>
            <w:tcW w:w="1288" w:type="dxa"/>
            <w:shd w:val="clear" w:color="auto" w:fill="auto"/>
            <w:noWrap/>
            <w:vAlign w:val="center"/>
            <w:hideMark/>
          </w:tcPr>
          <w:p w14:paraId="1100416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R$ 1.867,60</w:t>
            </w:r>
          </w:p>
        </w:tc>
      </w:tr>
      <w:tr w:rsidR="00567FE8" w:rsidRPr="00567FE8" w14:paraId="2DE22F21" w14:textId="77777777" w:rsidTr="00567FE8">
        <w:trPr>
          <w:trHeight w:val="2805"/>
        </w:trPr>
        <w:tc>
          <w:tcPr>
            <w:tcW w:w="620" w:type="dxa"/>
            <w:shd w:val="clear" w:color="auto" w:fill="auto"/>
            <w:noWrap/>
            <w:vAlign w:val="center"/>
            <w:hideMark/>
          </w:tcPr>
          <w:p w14:paraId="5739F8CD"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33</w:t>
            </w:r>
          </w:p>
        </w:tc>
        <w:tc>
          <w:tcPr>
            <w:tcW w:w="860" w:type="dxa"/>
            <w:shd w:val="clear" w:color="auto" w:fill="auto"/>
            <w:vAlign w:val="center"/>
            <w:hideMark/>
          </w:tcPr>
          <w:p w14:paraId="660AA4C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1582540</w:t>
            </w:r>
          </w:p>
        </w:tc>
        <w:tc>
          <w:tcPr>
            <w:tcW w:w="4616" w:type="dxa"/>
            <w:shd w:val="clear" w:color="auto" w:fill="auto"/>
            <w:vAlign w:val="center"/>
            <w:hideMark/>
          </w:tcPr>
          <w:p w14:paraId="415FDA4E"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BALANCA, ELETRONICA, CAPACIDADE DE ATE 500 KG, PRECISAO 100 G, PLATAFORMA DIMENSOES MINIMAS 80 CM X 80 CM, DISPLAY DIGITAL, TENSAO DE 220V, EMBALAGEM 1.0 UNIDADE. Obs.: Estrutura: Plataforma em aço carbono ou inoxidável, com tratamento anticorrosivo, resistente ao uso intenso. Plataforma: Antiderrapante, dimensões mínimas de 80 x 80 cm. Capacidade: Máxima de 500 kg; precisão mínima de 100 g. Display: Digital, fácil leitura (LCD ou LED), posicionado para operador e usuário. Funções: Tara, zero automático, desligamento automático e indicação de sobrecarga. Alimentação: 220V (pode ser bivolt automático ou com chave seletora). Certificação: Conformidade com normas de segurança elétrica vigentes (INMETRO ou equivalente). Operação: Botões intuitivos e resistentes; manual em português. Embalagem: Individual resistente, protegendo contra impactos no transporte. Identificação: Fabricante, modelo, número de série e características técnicas. Garantia: Mínima de 12 meses contra defeitos de fabricação.</w:t>
            </w:r>
          </w:p>
        </w:tc>
        <w:tc>
          <w:tcPr>
            <w:tcW w:w="676" w:type="dxa"/>
            <w:shd w:val="clear" w:color="000000" w:fill="FFFFFF"/>
            <w:noWrap/>
            <w:vAlign w:val="center"/>
            <w:hideMark/>
          </w:tcPr>
          <w:p w14:paraId="74CF1EA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c>
          <w:tcPr>
            <w:tcW w:w="1031" w:type="dxa"/>
            <w:shd w:val="clear" w:color="auto" w:fill="auto"/>
            <w:noWrap/>
            <w:vAlign w:val="center"/>
            <w:hideMark/>
          </w:tcPr>
          <w:p w14:paraId="48D6D9A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7568F3D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R$ 3.868,00</w:t>
            </w:r>
          </w:p>
        </w:tc>
        <w:tc>
          <w:tcPr>
            <w:tcW w:w="1288" w:type="dxa"/>
            <w:shd w:val="clear" w:color="auto" w:fill="auto"/>
            <w:noWrap/>
            <w:vAlign w:val="center"/>
            <w:hideMark/>
          </w:tcPr>
          <w:p w14:paraId="565FA24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R$ 3.868,00</w:t>
            </w:r>
          </w:p>
        </w:tc>
      </w:tr>
      <w:tr w:rsidR="00567FE8" w:rsidRPr="00567FE8" w14:paraId="2B83CEB1" w14:textId="77777777" w:rsidTr="00567FE8">
        <w:trPr>
          <w:trHeight w:val="2550"/>
        </w:trPr>
        <w:tc>
          <w:tcPr>
            <w:tcW w:w="620" w:type="dxa"/>
            <w:shd w:val="clear" w:color="auto" w:fill="auto"/>
            <w:noWrap/>
            <w:vAlign w:val="center"/>
            <w:hideMark/>
          </w:tcPr>
          <w:p w14:paraId="5936BF95"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34</w:t>
            </w:r>
          </w:p>
        </w:tc>
        <w:tc>
          <w:tcPr>
            <w:tcW w:w="860" w:type="dxa"/>
            <w:shd w:val="clear" w:color="auto" w:fill="auto"/>
            <w:vAlign w:val="center"/>
            <w:hideMark/>
          </w:tcPr>
          <w:p w14:paraId="2460929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990792</w:t>
            </w:r>
          </w:p>
        </w:tc>
        <w:tc>
          <w:tcPr>
            <w:tcW w:w="4616" w:type="dxa"/>
            <w:shd w:val="clear" w:color="auto" w:fill="auto"/>
            <w:vAlign w:val="center"/>
            <w:hideMark/>
          </w:tcPr>
          <w:p w14:paraId="27E588EC"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ACESSORIOS PARA MASSOTERAPIA, VENTOSAS, MINIMO APROXIMADAMENTE 19 COPOS, COM BOMBA DE SUCCAO, KIT 1.0 UNIDADE. Obs.: Kit: Mínimo de 19 copos de ventosa, em material atóxico, resistente e de fácil higienização (ex.: acrílico ou policarbonato). Bomba: Manual, compatível com os copos, garantindo sucção eficiente. Conexões: Seguras, assegurando vedação e pressão negativa adequada. Tamanhos: Copos variados, para aplicação em diferentes regiões do corpo. Acabamento: Superfícies lisas, sem rebarbas; resistentes à esterilização conforme fabricante. Uso: Massoterapia, reabilitação e fisioterapia. Segurança: Ausência de substâncias nocivas; vedação eficiente; manuseio simples. Portabilidade: Kit em maleta ou estojo, facilitando transporte. Embalagem: Individual resistente, com instruções em português. Garantia: Mínima de 12 meses. Conformidade: Atendimento às normas da ANVISA para dispositivos terapêuticos.</w:t>
            </w:r>
          </w:p>
        </w:tc>
        <w:tc>
          <w:tcPr>
            <w:tcW w:w="676" w:type="dxa"/>
            <w:shd w:val="clear" w:color="000000" w:fill="FFFFFF"/>
            <w:noWrap/>
            <w:vAlign w:val="center"/>
            <w:hideMark/>
          </w:tcPr>
          <w:p w14:paraId="33AB33D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9</w:t>
            </w:r>
          </w:p>
        </w:tc>
        <w:tc>
          <w:tcPr>
            <w:tcW w:w="1031" w:type="dxa"/>
            <w:shd w:val="clear" w:color="auto" w:fill="auto"/>
            <w:noWrap/>
            <w:vAlign w:val="center"/>
            <w:hideMark/>
          </w:tcPr>
          <w:p w14:paraId="49F1760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4F4AEFF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R$ 549,90</w:t>
            </w:r>
          </w:p>
        </w:tc>
        <w:tc>
          <w:tcPr>
            <w:tcW w:w="1288" w:type="dxa"/>
            <w:shd w:val="clear" w:color="auto" w:fill="auto"/>
            <w:noWrap/>
            <w:vAlign w:val="center"/>
            <w:hideMark/>
          </w:tcPr>
          <w:p w14:paraId="08E3F03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R$ 4.949,10</w:t>
            </w:r>
          </w:p>
        </w:tc>
      </w:tr>
      <w:tr w:rsidR="00567FE8" w:rsidRPr="00567FE8" w14:paraId="5509FE04" w14:textId="77777777" w:rsidTr="00567FE8">
        <w:trPr>
          <w:trHeight w:val="1785"/>
        </w:trPr>
        <w:tc>
          <w:tcPr>
            <w:tcW w:w="620" w:type="dxa"/>
            <w:shd w:val="clear" w:color="auto" w:fill="auto"/>
            <w:noWrap/>
            <w:vAlign w:val="center"/>
            <w:hideMark/>
          </w:tcPr>
          <w:p w14:paraId="7A9D2C2C"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35</w:t>
            </w:r>
          </w:p>
        </w:tc>
        <w:tc>
          <w:tcPr>
            <w:tcW w:w="860" w:type="dxa"/>
            <w:shd w:val="clear" w:color="auto" w:fill="auto"/>
            <w:vAlign w:val="center"/>
            <w:hideMark/>
          </w:tcPr>
          <w:p w14:paraId="7AB485F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6528110</w:t>
            </w:r>
          </w:p>
        </w:tc>
        <w:tc>
          <w:tcPr>
            <w:tcW w:w="4616" w:type="dxa"/>
            <w:shd w:val="clear" w:color="auto" w:fill="auto"/>
            <w:vAlign w:val="center"/>
            <w:hideMark/>
          </w:tcPr>
          <w:p w14:paraId="7A839FC1"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BOLSA TERMICA, GELO EM GEL, EMBALAGEM 1.0 UNIDADE. Obs.: Material: Flexível, resistente e lavável (PVC ou vinil de alta durabilidade). Conteúdo: Gel não tóxico, para frio ou quente. Fechamento: Seguro (zíper, botão ou velcro). Capacidade: Adequada para aplicação terapêutica em diversas regiões do corpo. Flexibilidade: Adapta-se à forma anatômica do membro. Resistência: Suporta congelamento ou aquecimento sem rompimento. Segurança: Material atóxico, livre de substâncias químicas nocivas; estrutura reforçada. Aplicação: Crioterapia ou termoterapia. Portabilidade: Leve e fácil de transportar. Embalagem: Individual resistente, com instruções de uso e cuidados. Garantia: 6 a 12 meses.</w:t>
            </w:r>
          </w:p>
        </w:tc>
        <w:tc>
          <w:tcPr>
            <w:tcW w:w="676" w:type="dxa"/>
            <w:shd w:val="clear" w:color="000000" w:fill="FFFFFF"/>
            <w:noWrap/>
            <w:vAlign w:val="center"/>
            <w:hideMark/>
          </w:tcPr>
          <w:p w14:paraId="15B94E1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w:t>
            </w:r>
          </w:p>
        </w:tc>
        <w:tc>
          <w:tcPr>
            <w:tcW w:w="1031" w:type="dxa"/>
            <w:shd w:val="clear" w:color="auto" w:fill="auto"/>
            <w:noWrap/>
            <w:vAlign w:val="center"/>
            <w:hideMark/>
          </w:tcPr>
          <w:p w14:paraId="00F4A86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44EC990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R$ 22,90</w:t>
            </w:r>
          </w:p>
        </w:tc>
        <w:tc>
          <w:tcPr>
            <w:tcW w:w="1288" w:type="dxa"/>
            <w:shd w:val="clear" w:color="auto" w:fill="auto"/>
            <w:noWrap/>
            <w:vAlign w:val="center"/>
            <w:hideMark/>
          </w:tcPr>
          <w:p w14:paraId="43B6C0A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R$ 91,60</w:t>
            </w:r>
          </w:p>
        </w:tc>
      </w:tr>
      <w:tr w:rsidR="00567FE8" w:rsidRPr="00567FE8" w14:paraId="7F43F880" w14:textId="77777777" w:rsidTr="00567FE8">
        <w:trPr>
          <w:trHeight w:val="2295"/>
        </w:trPr>
        <w:tc>
          <w:tcPr>
            <w:tcW w:w="620" w:type="dxa"/>
            <w:shd w:val="clear" w:color="auto" w:fill="auto"/>
            <w:noWrap/>
            <w:vAlign w:val="center"/>
            <w:hideMark/>
          </w:tcPr>
          <w:p w14:paraId="7B62CB7F"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36</w:t>
            </w:r>
          </w:p>
        </w:tc>
        <w:tc>
          <w:tcPr>
            <w:tcW w:w="860" w:type="dxa"/>
            <w:shd w:val="clear" w:color="000000" w:fill="FFFFFF"/>
            <w:vAlign w:val="center"/>
            <w:hideMark/>
          </w:tcPr>
          <w:p w14:paraId="1825C47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1582466</w:t>
            </w:r>
          </w:p>
        </w:tc>
        <w:tc>
          <w:tcPr>
            <w:tcW w:w="4616" w:type="dxa"/>
            <w:shd w:val="clear" w:color="000000" w:fill="FFFFFF"/>
            <w:vAlign w:val="center"/>
            <w:hideMark/>
          </w:tcPr>
          <w:p w14:paraId="7BEFEB43"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BOLA, PILATES, GINASTICA, MATERIAL PLASTICO, DIMENSOES APROXIMADAS 16 X 13 X 23 CM, 55 CM DIAMETRO. Obs.: Material: Plástico ou PVC de alta resistência, flexível e durável; atóxico. Superfície: Lisa e antiderrapante. Dimensões: Aproximadas: 16 x 13 x 23 cm (conforme modelo) e diâmetro de 55 cm. Capacidade: Suporta peso de usuário adulto, adequada para pilates, ginástica e reabilitação. Inflável: Permite ajuste de firmeza; válvula segura para retenção do ar. Segurança: Livre de substâncias nocivas, resistente a rompimento e vazamento. Uso: Exercícios de fortalecimento, equilíbrio e alongamento. Portabilidade: Leve, fácil de transportar, inflar e desinflar. Embalagem: Individual resistente, protegendo durante transporte. Identificação: Fabricante, modelo, dimensões e instruções de uso/manutenção.</w:t>
            </w:r>
          </w:p>
        </w:tc>
        <w:tc>
          <w:tcPr>
            <w:tcW w:w="676" w:type="dxa"/>
            <w:shd w:val="clear" w:color="000000" w:fill="FFFFFF"/>
            <w:noWrap/>
            <w:vAlign w:val="center"/>
            <w:hideMark/>
          </w:tcPr>
          <w:p w14:paraId="20FEECC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1031" w:type="dxa"/>
            <w:shd w:val="clear" w:color="auto" w:fill="auto"/>
            <w:noWrap/>
            <w:vAlign w:val="center"/>
            <w:hideMark/>
          </w:tcPr>
          <w:p w14:paraId="6ECE759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01831AC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R$ 104,58</w:t>
            </w:r>
          </w:p>
        </w:tc>
        <w:tc>
          <w:tcPr>
            <w:tcW w:w="1288" w:type="dxa"/>
            <w:shd w:val="clear" w:color="auto" w:fill="auto"/>
            <w:noWrap/>
            <w:vAlign w:val="center"/>
            <w:hideMark/>
          </w:tcPr>
          <w:p w14:paraId="1DA5DE0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R$ 209,16</w:t>
            </w:r>
          </w:p>
        </w:tc>
      </w:tr>
      <w:tr w:rsidR="00567FE8" w:rsidRPr="00567FE8" w14:paraId="5392B429" w14:textId="77777777" w:rsidTr="00567FE8">
        <w:trPr>
          <w:trHeight w:val="2550"/>
        </w:trPr>
        <w:tc>
          <w:tcPr>
            <w:tcW w:w="620" w:type="dxa"/>
            <w:shd w:val="clear" w:color="auto" w:fill="auto"/>
            <w:noWrap/>
            <w:vAlign w:val="center"/>
            <w:hideMark/>
          </w:tcPr>
          <w:p w14:paraId="6DA14E28"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37</w:t>
            </w:r>
          </w:p>
        </w:tc>
        <w:tc>
          <w:tcPr>
            <w:tcW w:w="860" w:type="dxa"/>
            <w:shd w:val="clear" w:color="auto" w:fill="auto"/>
            <w:vAlign w:val="center"/>
            <w:hideMark/>
          </w:tcPr>
          <w:p w14:paraId="60403C4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1941257</w:t>
            </w:r>
          </w:p>
        </w:tc>
        <w:tc>
          <w:tcPr>
            <w:tcW w:w="4616" w:type="dxa"/>
            <w:shd w:val="clear" w:color="auto" w:fill="auto"/>
            <w:vAlign w:val="center"/>
            <w:hideMark/>
          </w:tcPr>
          <w:p w14:paraId="1B566C35"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MEDIDOR, GONIOMETRO, 0° A 360º, ACRILICO, 14CM, EMBALAGEM 1.0 UNIDADE. Obs.: Material: Acrílico transparente de alta resistência, com boa visibilidade da escala. Escala: Graduada de 0° a 360°, com marcações precisas e legíveis. Comprimento: Aproximadamente 14 cm, adequado para membros superiores e inferiores. Uso: Manual, indicado para avaliação de amplitude de movimento em fisioterapia e reabilitação. Ponteiros/Marcadores: Precisos, garantindo confiabilidade nos resultados. Portabilidade: Leve e fácil de transportar entre consultórios ou clínicas. Segurança: Bordas arredondadas e acabamento liso; material resistente a quedas leves; livre de substâncias tóxicas. Higienização: Fácil, adequada para superfícies em contato com o paciente. Embalagem: Individual resistente, protegendo o equipamento durante transporte. Identificação: Fabricante, modelo, dimensões e instruções de uso/higienização. Garantia: Mínima de 12 meses contra defeitos de fabricação.</w:t>
            </w:r>
          </w:p>
        </w:tc>
        <w:tc>
          <w:tcPr>
            <w:tcW w:w="676" w:type="dxa"/>
            <w:shd w:val="clear" w:color="000000" w:fill="FFFFFF"/>
            <w:noWrap/>
            <w:vAlign w:val="center"/>
            <w:hideMark/>
          </w:tcPr>
          <w:p w14:paraId="38999F2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1031" w:type="dxa"/>
            <w:shd w:val="clear" w:color="auto" w:fill="auto"/>
            <w:noWrap/>
            <w:vAlign w:val="center"/>
            <w:hideMark/>
          </w:tcPr>
          <w:p w14:paraId="787BB00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3C1DB97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R$ 66,50</w:t>
            </w:r>
          </w:p>
        </w:tc>
        <w:tc>
          <w:tcPr>
            <w:tcW w:w="1288" w:type="dxa"/>
            <w:shd w:val="clear" w:color="auto" w:fill="auto"/>
            <w:noWrap/>
            <w:vAlign w:val="center"/>
            <w:hideMark/>
          </w:tcPr>
          <w:p w14:paraId="5B61D76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R$ 133,00</w:t>
            </w:r>
          </w:p>
        </w:tc>
      </w:tr>
      <w:tr w:rsidR="00567FE8" w:rsidRPr="00567FE8" w14:paraId="1F4E09A6" w14:textId="77777777" w:rsidTr="00567FE8">
        <w:trPr>
          <w:trHeight w:val="2550"/>
        </w:trPr>
        <w:tc>
          <w:tcPr>
            <w:tcW w:w="620" w:type="dxa"/>
            <w:shd w:val="clear" w:color="auto" w:fill="auto"/>
            <w:noWrap/>
            <w:vAlign w:val="center"/>
            <w:hideMark/>
          </w:tcPr>
          <w:p w14:paraId="3E1665E2"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38</w:t>
            </w:r>
          </w:p>
        </w:tc>
        <w:tc>
          <w:tcPr>
            <w:tcW w:w="860" w:type="dxa"/>
            <w:shd w:val="clear" w:color="auto" w:fill="auto"/>
            <w:vAlign w:val="center"/>
            <w:hideMark/>
          </w:tcPr>
          <w:p w14:paraId="7C4F528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1892322</w:t>
            </w:r>
          </w:p>
        </w:tc>
        <w:tc>
          <w:tcPr>
            <w:tcW w:w="4616" w:type="dxa"/>
            <w:shd w:val="clear" w:color="auto" w:fill="auto"/>
            <w:vAlign w:val="center"/>
            <w:hideMark/>
          </w:tcPr>
          <w:p w14:paraId="0A1E3DE5"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MEDIDOR, GONIOMETRO, ACRILICO, 35CM 360°,GRANDE, PARA AMPLITUDE DE MOVIMENTO, EMBALAGEM 1.0 UNIDADE. Obs.: Material: Acrílico transparente de alta resistência, garantindo durabilidade e visibilidade. Escala: Graduada de 0° a 360°, precisa e legível. Comprimento: Aproximadamente 35 cm, ideal para articulações de maior amplitude. Uso: Manual, indicado para avaliação de amplitude de movimento em fisioterapia e reabilitação. Ponteiros/Marcadores: Estáveis, garantindo resultados confiáveis. Segurança: Bordas arredondadas, acabamento liso, material atóxico. Portabilidade: Leve e de fácil manuseio por profissionais. Higienização: Superfície fácil de limpar. Embalagem: Individual resistente, protegendo o equipamento no transporte. Identificação: Fabricante, modelo, dimensões e instruções de uso/higienização. Garantia: Mínima de 12 meses contra defeitos de fabricação.</w:t>
            </w:r>
          </w:p>
        </w:tc>
        <w:tc>
          <w:tcPr>
            <w:tcW w:w="676" w:type="dxa"/>
            <w:shd w:val="clear" w:color="000000" w:fill="FFFFFF"/>
            <w:noWrap/>
            <w:vAlign w:val="center"/>
            <w:hideMark/>
          </w:tcPr>
          <w:p w14:paraId="2B7180F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1031" w:type="dxa"/>
            <w:shd w:val="clear" w:color="auto" w:fill="auto"/>
            <w:noWrap/>
            <w:vAlign w:val="center"/>
            <w:hideMark/>
          </w:tcPr>
          <w:p w14:paraId="3C6D731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4DE4769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R$ 30,90</w:t>
            </w:r>
          </w:p>
        </w:tc>
        <w:tc>
          <w:tcPr>
            <w:tcW w:w="1288" w:type="dxa"/>
            <w:shd w:val="clear" w:color="auto" w:fill="auto"/>
            <w:noWrap/>
            <w:vAlign w:val="center"/>
            <w:hideMark/>
          </w:tcPr>
          <w:p w14:paraId="50A6852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R$ 61,80</w:t>
            </w:r>
          </w:p>
        </w:tc>
      </w:tr>
      <w:tr w:rsidR="00567FE8" w:rsidRPr="00567FE8" w14:paraId="0612F1E6" w14:textId="77777777" w:rsidTr="00567FE8">
        <w:trPr>
          <w:trHeight w:val="3315"/>
        </w:trPr>
        <w:tc>
          <w:tcPr>
            <w:tcW w:w="620" w:type="dxa"/>
            <w:shd w:val="clear" w:color="auto" w:fill="auto"/>
            <w:noWrap/>
            <w:vAlign w:val="center"/>
            <w:hideMark/>
          </w:tcPr>
          <w:p w14:paraId="0FD4E3CC"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39</w:t>
            </w:r>
          </w:p>
        </w:tc>
        <w:tc>
          <w:tcPr>
            <w:tcW w:w="860" w:type="dxa"/>
            <w:shd w:val="clear" w:color="000000" w:fill="FFFFFF"/>
            <w:vAlign w:val="center"/>
            <w:hideMark/>
          </w:tcPr>
          <w:p w14:paraId="7533CF5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18034710</w:t>
            </w:r>
          </w:p>
        </w:tc>
        <w:tc>
          <w:tcPr>
            <w:tcW w:w="4616" w:type="dxa"/>
            <w:shd w:val="clear" w:color="000000" w:fill="FFFFFF"/>
            <w:vAlign w:val="center"/>
            <w:hideMark/>
          </w:tcPr>
          <w:p w14:paraId="5FA537D5"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ADIPOMETRO, PLICOMETRO CIENTIFICO DIGITAL, CHASSIS ALUMINIO, REVESTIMENTO EPOXI, CABO E PONTEIRAS FIXAS, NYLON TECHNYL, CAIXA ABS, PLACA DISPLAY DIGITAL ALIMENTADA POR BATERIA 3V, CAIXA 1.0 UNIDADE. Obs.: Chassis: Alumínio com revestimento epóxi, resistente à corrosão e ao uso frequente. Cabo e Ponteiras: Fixas em nylon Technyl, durável e seguro para contato com a pele. Caixa protetora: Em ABS, garantindo transporte seguro do equipamento. Display: Digital, alimentado por bateria 3V, com leitura clara e precisa. Função: Medição de dobras cutâneas para avaliação da composição corporal. Precisão: Científica, adequada para uso clínico e acadêmico. Portabilidade: Dimensões e peso adequados para uso em campo ou clínica. Segurança: Materiais atóxicos e livres de substâncias nocivas; estrutura resistente a quedas leves e impactos do uso diário. Estado do produto: Novo, sem defeitos de fabricação. Embalagem: Individual resistente, protegendo o equipamento durante transporte e armazenamento. Identificação: Fabricante, modelo, número de série e instruções de uso/manutenção. Garantia: Mínima de 12 meses contra defeitos de fabricação.</w:t>
            </w:r>
          </w:p>
        </w:tc>
        <w:tc>
          <w:tcPr>
            <w:tcW w:w="676" w:type="dxa"/>
            <w:shd w:val="clear" w:color="000000" w:fill="FFFFFF"/>
            <w:noWrap/>
            <w:vAlign w:val="center"/>
            <w:hideMark/>
          </w:tcPr>
          <w:p w14:paraId="5B4BF98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w:t>
            </w:r>
          </w:p>
        </w:tc>
        <w:tc>
          <w:tcPr>
            <w:tcW w:w="1031" w:type="dxa"/>
            <w:shd w:val="clear" w:color="auto" w:fill="auto"/>
            <w:noWrap/>
            <w:vAlign w:val="center"/>
            <w:hideMark/>
          </w:tcPr>
          <w:p w14:paraId="0CAFCE7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Caixas</w:t>
            </w:r>
          </w:p>
        </w:tc>
        <w:tc>
          <w:tcPr>
            <w:tcW w:w="1116" w:type="dxa"/>
            <w:shd w:val="clear" w:color="auto" w:fill="auto"/>
            <w:noWrap/>
            <w:vAlign w:val="center"/>
            <w:hideMark/>
          </w:tcPr>
          <w:p w14:paraId="4F91583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R$ 1.049,90</w:t>
            </w:r>
          </w:p>
        </w:tc>
        <w:tc>
          <w:tcPr>
            <w:tcW w:w="1288" w:type="dxa"/>
            <w:shd w:val="clear" w:color="auto" w:fill="auto"/>
            <w:noWrap/>
            <w:vAlign w:val="center"/>
            <w:hideMark/>
          </w:tcPr>
          <w:p w14:paraId="15F228C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R$ 2.099,80</w:t>
            </w:r>
          </w:p>
        </w:tc>
      </w:tr>
      <w:tr w:rsidR="00567FE8" w:rsidRPr="00567FE8" w14:paraId="074D86BA" w14:textId="77777777" w:rsidTr="00567FE8">
        <w:trPr>
          <w:trHeight w:val="4080"/>
        </w:trPr>
        <w:tc>
          <w:tcPr>
            <w:tcW w:w="620" w:type="dxa"/>
            <w:shd w:val="clear" w:color="auto" w:fill="auto"/>
            <w:noWrap/>
            <w:vAlign w:val="center"/>
            <w:hideMark/>
          </w:tcPr>
          <w:p w14:paraId="1FD6C05A"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40</w:t>
            </w:r>
          </w:p>
        </w:tc>
        <w:tc>
          <w:tcPr>
            <w:tcW w:w="860" w:type="dxa"/>
            <w:shd w:val="clear" w:color="auto" w:fill="auto"/>
            <w:vAlign w:val="center"/>
            <w:hideMark/>
          </w:tcPr>
          <w:p w14:paraId="0C9DEE3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681083</w:t>
            </w:r>
          </w:p>
        </w:tc>
        <w:tc>
          <w:tcPr>
            <w:tcW w:w="4616" w:type="dxa"/>
            <w:shd w:val="clear" w:color="auto" w:fill="auto"/>
            <w:vAlign w:val="center"/>
            <w:hideMark/>
          </w:tcPr>
          <w:p w14:paraId="21C8DD05"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CADEIRA DE RODA, INFANTIL, RODAS DIRECIONAIS A FRENTE DE 6"" +/-1"", PNEUS MACICOS, RODAS PROPULSORAS TRASEIRAS DE 20"" A 24"", PNEUS MACICOS, FREIOS BILATERIAS, TIPO ESTICADOR, EIXOS MONTADOS SOB BUCHAS DE NYLON, SUPORTE DE CARGA PARA 100KG -/+10KG, ESTRUTURA TUBULAR METALICA 3/4, ASSENTO E ENCOSTO DE NYLON PRETO, APOIO DE BRACOS E PES EM POLIPROPILENO OU NYLON INJETADO INDIVIDUAIS E ARTICULADOS, EMBALAGEM 1.0 UNIDADE. Obs.: Estrutura: Tubular metálico 3/4, resistente e com acabamento anticorrosivo. Assento e Encosto: Nylon preto, durável e fácil de higienizar. Apoios de braços e pés: Polipropileno ou nylon injetado, individuais e articulados. Rodas: Propulsoras traseiras 20"" a 24"", direcionais dianteiras 6"" ±1"", pneus maciços. Eixos: Montados sobre buchas de nylon, garantindo estabilidade e durabilidade. Freios: Bilaterais tipo esticador, seguros e de fácil acionamento. Capacidade: Suporte de carga 100 kg ± 10 kg. Segurança: Componentes livres de arestas cortantes; adequado para crianças. Portabilidade: Leve, fácil de manusear e movimentar. Ajustes: Apoios adaptáveis para crescimento e diferentes tamanhos. Higienização: Superfícies em contato com o usuário fáceis de limpar. Embalagem: Individual resistente, protegendo o equipamento durante transporte. Identificação: Fabricante, modelo, número de série e instruções de uso/manutenção. Garantia: Mínima de 12 meses contra defeitos de fabricação.</w:t>
            </w:r>
          </w:p>
        </w:tc>
        <w:tc>
          <w:tcPr>
            <w:tcW w:w="676" w:type="dxa"/>
            <w:shd w:val="clear" w:color="000000" w:fill="FFFFFF"/>
            <w:noWrap/>
            <w:vAlign w:val="center"/>
            <w:hideMark/>
          </w:tcPr>
          <w:p w14:paraId="1123B88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c>
          <w:tcPr>
            <w:tcW w:w="1031" w:type="dxa"/>
            <w:shd w:val="clear" w:color="auto" w:fill="auto"/>
            <w:noWrap/>
            <w:vAlign w:val="center"/>
            <w:hideMark/>
          </w:tcPr>
          <w:p w14:paraId="226AE50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79E0995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R$ 2.985,94</w:t>
            </w:r>
          </w:p>
        </w:tc>
        <w:tc>
          <w:tcPr>
            <w:tcW w:w="1288" w:type="dxa"/>
            <w:shd w:val="clear" w:color="auto" w:fill="auto"/>
            <w:noWrap/>
            <w:vAlign w:val="center"/>
            <w:hideMark/>
          </w:tcPr>
          <w:p w14:paraId="3867F5C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R$ 2.985,94</w:t>
            </w:r>
          </w:p>
        </w:tc>
      </w:tr>
      <w:tr w:rsidR="00567FE8" w:rsidRPr="00567FE8" w14:paraId="6CBB452F" w14:textId="77777777" w:rsidTr="00567FE8">
        <w:trPr>
          <w:trHeight w:val="2550"/>
        </w:trPr>
        <w:tc>
          <w:tcPr>
            <w:tcW w:w="620" w:type="dxa"/>
            <w:shd w:val="clear" w:color="auto" w:fill="auto"/>
            <w:noWrap/>
            <w:vAlign w:val="center"/>
            <w:hideMark/>
          </w:tcPr>
          <w:p w14:paraId="44364B7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41</w:t>
            </w:r>
          </w:p>
        </w:tc>
        <w:tc>
          <w:tcPr>
            <w:tcW w:w="860" w:type="dxa"/>
            <w:shd w:val="clear" w:color="auto" w:fill="auto"/>
            <w:vAlign w:val="center"/>
            <w:hideMark/>
          </w:tcPr>
          <w:p w14:paraId="71F9C90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w:t>
            </w:r>
          </w:p>
        </w:tc>
        <w:tc>
          <w:tcPr>
            <w:tcW w:w="4616" w:type="dxa"/>
            <w:shd w:val="clear" w:color="auto" w:fill="auto"/>
            <w:vAlign w:val="center"/>
            <w:hideMark/>
          </w:tcPr>
          <w:p w14:paraId="16A2FA1A"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RODA OMBRO COM PROGRESSÃO DE CARGA, EMBALAGEM 1.0 UNIDADE. Obs.: Estrutura: Metal resistente (aço ou alumínio) com acabamento anticorrosivo. Empunhaduras: Borracha ou material antiderrapante, ergonômicas e confortáveis. Sistema de carga: Progressão ajustável, permitindo aumento gradual da resistência. Uso: Fortalecimento e reabilitação dos músculos do ombro. Estabilidade: Estrutura firme, resistente a impactos e movimentos repetitivos. Segurança: Componentes sem rebarbas, com superfícies arredondadas. Normas: Produto certificado ou conforme normas de segurança aplicáveis (INMETRO ou equivalente). Ajuste: Fácil regulagem da carga, adaptável à capacidade do usuário. Higienização: Simples, com acesso fácil a peças ajustáveis. Embalagem: Individual resistente, protegendo o equipamento durante transporte. Identificação: Fabricante, modelo, número de série e instruções de uso/manutenção. Garantia: Mínima de 12 meses contra defeitos de fabricação.</w:t>
            </w:r>
          </w:p>
        </w:tc>
        <w:tc>
          <w:tcPr>
            <w:tcW w:w="676" w:type="dxa"/>
            <w:shd w:val="clear" w:color="000000" w:fill="FFFFFF"/>
            <w:noWrap/>
            <w:vAlign w:val="center"/>
            <w:hideMark/>
          </w:tcPr>
          <w:p w14:paraId="63F91BB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w:t>
            </w:r>
          </w:p>
        </w:tc>
        <w:tc>
          <w:tcPr>
            <w:tcW w:w="1031" w:type="dxa"/>
            <w:shd w:val="clear" w:color="auto" w:fill="auto"/>
            <w:noWrap/>
            <w:vAlign w:val="center"/>
            <w:hideMark/>
          </w:tcPr>
          <w:p w14:paraId="66A892D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6C173D9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R$ 1.500,00</w:t>
            </w:r>
          </w:p>
        </w:tc>
        <w:tc>
          <w:tcPr>
            <w:tcW w:w="1288" w:type="dxa"/>
            <w:shd w:val="clear" w:color="auto" w:fill="auto"/>
            <w:noWrap/>
            <w:vAlign w:val="center"/>
            <w:hideMark/>
          </w:tcPr>
          <w:p w14:paraId="52A3B09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R$ 1.500,00</w:t>
            </w:r>
          </w:p>
        </w:tc>
      </w:tr>
      <w:tr w:rsidR="00567FE8" w:rsidRPr="00567FE8" w14:paraId="1B759B79" w14:textId="77777777" w:rsidTr="00567FE8">
        <w:trPr>
          <w:trHeight w:val="2550"/>
        </w:trPr>
        <w:tc>
          <w:tcPr>
            <w:tcW w:w="620" w:type="dxa"/>
            <w:shd w:val="clear" w:color="000000" w:fill="FFFFFF"/>
            <w:noWrap/>
            <w:vAlign w:val="center"/>
            <w:hideMark/>
          </w:tcPr>
          <w:p w14:paraId="675A0738"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42</w:t>
            </w:r>
          </w:p>
        </w:tc>
        <w:tc>
          <w:tcPr>
            <w:tcW w:w="860" w:type="dxa"/>
            <w:shd w:val="clear" w:color="000000" w:fill="FFFFFF"/>
            <w:vAlign w:val="center"/>
            <w:hideMark/>
          </w:tcPr>
          <w:p w14:paraId="03D3E5F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1827065</w:t>
            </w:r>
          </w:p>
        </w:tc>
        <w:tc>
          <w:tcPr>
            <w:tcW w:w="4616" w:type="dxa"/>
            <w:shd w:val="clear" w:color="000000" w:fill="FFFFFF"/>
            <w:vAlign w:val="center"/>
            <w:hideMark/>
          </w:tcPr>
          <w:p w14:paraId="7329B015"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ARTIGOS PARA ACESSIBILIDADE VISUAL, PLANO INCLINADO, MDF, SUPORTE PARA LEITURA, EMBALAGEM 1.0 UNIDADE. Obs.: Composição e materiais: Fabricado em MDF de alta resistência, com acabamento liso e sem rebarbas, permitindo higienização simples. Características construtivas: Estrutura em formato de plano inclinado adequado para leitura e apoio de materiais, garantindo conforto e acessibilidade visual. Funcionalidade: Deve permitir apoio seguro de livros, apostilas ou materiais didáticos, facilitando a leitura para pessoas com necessidades específicas. Segurança: Bordas arredondadas, sem pontas cortantes, estrutura estável e resistente ao uso contínuo. Usabilidade: Superfície deve oferecer inclinação ergonômica, garantindo melhor postura durante o uso. Embalagem: Unidade devidamente embalada de forma individual, protegida contra impactos e umidade durante transporte e armazenamento. Garantia: Mínimo de 12 meses contra defeitos de fabricação.</w:t>
            </w:r>
          </w:p>
        </w:tc>
        <w:tc>
          <w:tcPr>
            <w:tcW w:w="676" w:type="dxa"/>
            <w:shd w:val="clear" w:color="000000" w:fill="FFFFFF"/>
            <w:noWrap/>
            <w:vAlign w:val="center"/>
            <w:hideMark/>
          </w:tcPr>
          <w:p w14:paraId="3ACF695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w:t>
            </w:r>
          </w:p>
        </w:tc>
        <w:tc>
          <w:tcPr>
            <w:tcW w:w="1031" w:type="dxa"/>
            <w:shd w:val="clear" w:color="000000" w:fill="FFFFFF"/>
            <w:noWrap/>
            <w:vAlign w:val="center"/>
            <w:hideMark/>
          </w:tcPr>
          <w:p w14:paraId="4209691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000000" w:fill="FFFFFF"/>
            <w:noWrap/>
            <w:vAlign w:val="center"/>
            <w:hideMark/>
          </w:tcPr>
          <w:p w14:paraId="7E11E84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R$ 128,00</w:t>
            </w:r>
          </w:p>
        </w:tc>
        <w:tc>
          <w:tcPr>
            <w:tcW w:w="1288" w:type="dxa"/>
            <w:shd w:val="clear" w:color="000000" w:fill="FFFFFF"/>
            <w:noWrap/>
            <w:vAlign w:val="center"/>
            <w:hideMark/>
          </w:tcPr>
          <w:p w14:paraId="1007EF5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R$ 1.280,00</w:t>
            </w:r>
          </w:p>
        </w:tc>
      </w:tr>
      <w:tr w:rsidR="00567FE8" w:rsidRPr="00567FE8" w14:paraId="09DC7396" w14:textId="77777777" w:rsidTr="00567FE8">
        <w:trPr>
          <w:trHeight w:val="3315"/>
        </w:trPr>
        <w:tc>
          <w:tcPr>
            <w:tcW w:w="620" w:type="dxa"/>
            <w:shd w:val="clear" w:color="auto" w:fill="auto"/>
            <w:noWrap/>
            <w:vAlign w:val="center"/>
            <w:hideMark/>
          </w:tcPr>
          <w:p w14:paraId="09DA33A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43</w:t>
            </w:r>
          </w:p>
        </w:tc>
        <w:tc>
          <w:tcPr>
            <w:tcW w:w="860" w:type="dxa"/>
            <w:shd w:val="clear" w:color="000000" w:fill="FFFFFF"/>
            <w:vAlign w:val="center"/>
            <w:hideMark/>
          </w:tcPr>
          <w:p w14:paraId="12FC0DB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48283</w:t>
            </w:r>
          </w:p>
        </w:tc>
        <w:tc>
          <w:tcPr>
            <w:tcW w:w="4616" w:type="dxa"/>
            <w:shd w:val="clear" w:color="000000" w:fill="FFFFFF"/>
            <w:vAlign w:val="center"/>
            <w:hideMark/>
          </w:tcPr>
          <w:p w14:paraId="6AA812D4"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ABAFADOR DE RUIDO, PVC, CONCHA, TAMANHO INFANTIL EMBALAGEM 1.0 UNIDADE. Obs.:  Composição e materiais: Abafador confeccionado em PVC resistente, com conchas rígidas, almofadadas com material macio e hipoalergênico para conforto prolongado. Características construtivas: Modelo tipo concha, projetado em tamanho infantil, com arco ajustável para diferentes tamanhos de cabeça, garantindo bom encaixe e vedação contra ruídos externos. Estrutura leve, anatômica e ergonômica. Funcionalidade: Indicado para redução de ruídos ambientais em ambientes ruidosos, proporcionando proteção auditiva e maior conforto sensorial para crianças. Usabilidade: Fácil colocação e remoção, com ajuste rápido, permitindo uso contínuo sem causar desconforto. Segurança: Atende aos requisitos de segurança e proteção auditiva infantil, fabricado em materiais atóxicos. Não deve apresentar arestas ou partes cortantes. Embalagem: Unidade individual devidamente acondicionada em embalagem protetora, com instruções de uso e identificação do fabricante. Garantia: Produto novo, com garantia mínima de 12 meses contra defeitos de fabricação. Registro/Certificação: Deve atender às normas técnicas de segurança aplicáveis a equipamentos de proteção auditiva, quando exigido por legislação.</w:t>
            </w:r>
          </w:p>
        </w:tc>
        <w:tc>
          <w:tcPr>
            <w:tcW w:w="676" w:type="dxa"/>
            <w:shd w:val="clear" w:color="000000" w:fill="FFFFFF"/>
            <w:noWrap/>
            <w:vAlign w:val="center"/>
            <w:hideMark/>
          </w:tcPr>
          <w:p w14:paraId="7E018AE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110</w:t>
            </w:r>
          </w:p>
        </w:tc>
        <w:tc>
          <w:tcPr>
            <w:tcW w:w="1031" w:type="dxa"/>
            <w:shd w:val="clear" w:color="auto" w:fill="auto"/>
            <w:noWrap/>
            <w:vAlign w:val="center"/>
            <w:hideMark/>
          </w:tcPr>
          <w:p w14:paraId="1C3A8F3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0D942B8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R$ 150,00</w:t>
            </w:r>
          </w:p>
        </w:tc>
        <w:tc>
          <w:tcPr>
            <w:tcW w:w="1288" w:type="dxa"/>
            <w:shd w:val="clear" w:color="auto" w:fill="auto"/>
            <w:noWrap/>
            <w:vAlign w:val="center"/>
            <w:hideMark/>
          </w:tcPr>
          <w:p w14:paraId="0856ED5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R$ 16.500,00</w:t>
            </w:r>
          </w:p>
        </w:tc>
      </w:tr>
      <w:tr w:rsidR="00567FE8" w:rsidRPr="00567FE8" w14:paraId="56334DFC" w14:textId="77777777" w:rsidTr="00567FE8">
        <w:trPr>
          <w:trHeight w:val="3825"/>
        </w:trPr>
        <w:tc>
          <w:tcPr>
            <w:tcW w:w="620" w:type="dxa"/>
            <w:shd w:val="clear" w:color="auto" w:fill="auto"/>
            <w:noWrap/>
            <w:vAlign w:val="center"/>
            <w:hideMark/>
          </w:tcPr>
          <w:p w14:paraId="694AE575"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44</w:t>
            </w:r>
          </w:p>
        </w:tc>
        <w:tc>
          <w:tcPr>
            <w:tcW w:w="860" w:type="dxa"/>
            <w:shd w:val="clear" w:color="000000" w:fill="FFFFFF"/>
            <w:vAlign w:val="center"/>
            <w:hideMark/>
          </w:tcPr>
          <w:p w14:paraId="79519A8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w:t>
            </w:r>
          </w:p>
        </w:tc>
        <w:tc>
          <w:tcPr>
            <w:tcW w:w="4616" w:type="dxa"/>
            <w:shd w:val="clear" w:color="000000" w:fill="FFFFFF"/>
            <w:vAlign w:val="center"/>
            <w:hideMark/>
          </w:tcPr>
          <w:p w14:paraId="4AA25C3A"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EQUIPAMENTO, CLUSTER PARA FLUENCE HTM, LASER INFRAVERMELHO + LED ÂMBAR, EMBALAGEM 1.0 UNIDADE. Obs.: Finalidade: Acessório destinado ao uso em equipamentos de fototerapia e laserterapia, empregado em protocolos estéticos e terapêuticos para estímulo celular, regeneração tecidual, analgesia e tratamento de disfunções estéticas. Composição: Conjunto de emissores de laser infravermelho associado a LED âmbar, permitindo aplicação combinada para potencializar os efeitos terapêuticos e estéticos. Estrutura: Corpo ergonômico, de fácil manuseio, projetado para acoplamento compatível com o equipamento Fluence HTM. Recursos funcionais: Emissão simultânea ou alternada das fontes de luz; feixe seguro e direcionado para aplicação localizada; intensidade controlada pelo equipamento principal. Segurança: Atende às normas técnicas de segurança para equipamentos de laser e LED. Inclui sistema de proteção ocular obrigatório para operador e paciente. Compatibilidade: Exclusivo para uso em conjunto com o equipamento Fluence HTM. Embalagem: Unidade individual devidamente acondicionada, protegida contra impactos e acompanhada de manual de instruções em português. Registro: Registro obrigatório na ANVISA para equipamentos e acessórios de laserterapia. Garantia: Produto novo, com garantia mínima de 12 meses contra defeitos de fabricação.</w:t>
            </w:r>
          </w:p>
        </w:tc>
        <w:tc>
          <w:tcPr>
            <w:tcW w:w="676" w:type="dxa"/>
            <w:shd w:val="clear" w:color="000000" w:fill="FFFFFF"/>
            <w:noWrap/>
            <w:vAlign w:val="center"/>
            <w:hideMark/>
          </w:tcPr>
          <w:p w14:paraId="2E43A96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3</w:t>
            </w:r>
          </w:p>
        </w:tc>
        <w:tc>
          <w:tcPr>
            <w:tcW w:w="1031" w:type="dxa"/>
            <w:shd w:val="clear" w:color="auto" w:fill="auto"/>
            <w:noWrap/>
            <w:vAlign w:val="center"/>
            <w:hideMark/>
          </w:tcPr>
          <w:p w14:paraId="74C6CA0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09425BA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R$ 1.390,00</w:t>
            </w:r>
          </w:p>
        </w:tc>
        <w:tc>
          <w:tcPr>
            <w:tcW w:w="1288" w:type="dxa"/>
            <w:shd w:val="clear" w:color="auto" w:fill="auto"/>
            <w:noWrap/>
            <w:vAlign w:val="center"/>
            <w:hideMark/>
          </w:tcPr>
          <w:p w14:paraId="51C38E3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R$ 4.170,00</w:t>
            </w:r>
          </w:p>
        </w:tc>
      </w:tr>
      <w:tr w:rsidR="00567FE8" w:rsidRPr="00567FE8" w14:paraId="78AEF17C" w14:textId="77777777" w:rsidTr="00567FE8">
        <w:trPr>
          <w:trHeight w:val="3825"/>
        </w:trPr>
        <w:tc>
          <w:tcPr>
            <w:tcW w:w="620" w:type="dxa"/>
            <w:shd w:val="clear" w:color="auto" w:fill="auto"/>
            <w:noWrap/>
            <w:vAlign w:val="center"/>
            <w:hideMark/>
          </w:tcPr>
          <w:p w14:paraId="0943A85F"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45</w:t>
            </w:r>
          </w:p>
        </w:tc>
        <w:tc>
          <w:tcPr>
            <w:tcW w:w="860" w:type="dxa"/>
            <w:shd w:val="clear" w:color="000000" w:fill="FFFFFF"/>
            <w:vAlign w:val="center"/>
            <w:hideMark/>
          </w:tcPr>
          <w:p w14:paraId="039F069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w:t>
            </w:r>
          </w:p>
        </w:tc>
        <w:tc>
          <w:tcPr>
            <w:tcW w:w="4616" w:type="dxa"/>
            <w:shd w:val="clear" w:color="000000" w:fill="FFFFFF"/>
            <w:vAlign w:val="center"/>
            <w:hideMark/>
          </w:tcPr>
          <w:p w14:paraId="06CCFD5E"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EQUIPAMENTO, CLUSTER LED CIRCULAR VERDE, COM LED 530 NM, EMBALAGEM 1.0 UNIDADE. Obs.: Finalidade: Acessório utilizado em fototerapia para tratamentos estéticos e terapêuticos, destinado à regeneração tecidual, melhora da microcirculação, redução de manchas, estímulo celular e efeito calmante em protocolos dermatológicos e fisioterapêuticos. Composição: Conjunto de emissores de LED verde com comprimento de onda de 530 nm, em formato circular para aplicação uniforme da luz sobre a área tratada. Estrutura: Cabeçote circular ergonômico, de fácil manuseio, projetado para acoplamento em equipamentos compatíveis de fototerapia. Recursos funcionais: Emissão de luz contínua ou pulsada (conforme regulagem do equipamento principal), proporcionando segurança e eficácia nos tratamentos. Segurança: Produto compatível com normas de segurança para equipamentos emissores de LED. Uso obrigatório de óculos de proteção para operador e paciente durante a aplicação. Compatibilidade: Desenvolvido para acoplamento em equipamentos de fototerapia indicados pelo fabricante. Embalagem: Unidade individual devidamente acondicionada, protegida contra impactos e acompanhada de manual de instruções em português. Registro: Registro obrigatório na ANVISA para equipamentos e acessórios de fototerapia. Garantia: Produto novo, com garantia mínima de 12 meses contra defeitos de fabricação.</w:t>
            </w:r>
          </w:p>
        </w:tc>
        <w:tc>
          <w:tcPr>
            <w:tcW w:w="676" w:type="dxa"/>
            <w:shd w:val="clear" w:color="000000" w:fill="FFFFFF"/>
            <w:noWrap/>
            <w:vAlign w:val="center"/>
            <w:hideMark/>
          </w:tcPr>
          <w:p w14:paraId="64CDFA4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3</w:t>
            </w:r>
          </w:p>
        </w:tc>
        <w:tc>
          <w:tcPr>
            <w:tcW w:w="1031" w:type="dxa"/>
            <w:shd w:val="clear" w:color="auto" w:fill="auto"/>
            <w:noWrap/>
            <w:vAlign w:val="center"/>
            <w:hideMark/>
          </w:tcPr>
          <w:p w14:paraId="4D07997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37962C2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R$ 891,00</w:t>
            </w:r>
          </w:p>
        </w:tc>
        <w:tc>
          <w:tcPr>
            <w:tcW w:w="1288" w:type="dxa"/>
            <w:shd w:val="clear" w:color="auto" w:fill="auto"/>
            <w:noWrap/>
            <w:vAlign w:val="center"/>
            <w:hideMark/>
          </w:tcPr>
          <w:p w14:paraId="17281B6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R$ 2.673,00</w:t>
            </w:r>
          </w:p>
        </w:tc>
      </w:tr>
      <w:tr w:rsidR="00567FE8" w:rsidRPr="00567FE8" w14:paraId="165C6630" w14:textId="77777777" w:rsidTr="00567FE8">
        <w:trPr>
          <w:trHeight w:val="3570"/>
        </w:trPr>
        <w:tc>
          <w:tcPr>
            <w:tcW w:w="620" w:type="dxa"/>
            <w:shd w:val="clear" w:color="auto" w:fill="auto"/>
            <w:noWrap/>
            <w:vAlign w:val="center"/>
            <w:hideMark/>
          </w:tcPr>
          <w:p w14:paraId="6A732A6A"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46</w:t>
            </w:r>
          </w:p>
        </w:tc>
        <w:tc>
          <w:tcPr>
            <w:tcW w:w="860" w:type="dxa"/>
            <w:shd w:val="clear" w:color="000000" w:fill="FFFFFF"/>
            <w:vAlign w:val="center"/>
            <w:hideMark/>
          </w:tcPr>
          <w:p w14:paraId="5F2F14D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353132</w:t>
            </w:r>
          </w:p>
        </w:tc>
        <w:tc>
          <w:tcPr>
            <w:tcW w:w="4616" w:type="dxa"/>
            <w:shd w:val="clear" w:color="000000" w:fill="FFFFFF"/>
            <w:vAlign w:val="center"/>
            <w:hideMark/>
          </w:tcPr>
          <w:p w14:paraId="2C3EC735"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BALANCA, BIOIMPEDANCIA, PARA ANALISAR A COMPOSICAO CORPORAL POR MEIO DA RESISTENCIA TOTAL DO CORPO A PASSAGEM DE UMA CORRENTE ELETRICA, EMBALAGEM 1.0 UNIDADE. Obs.: Estrutura: Plataforma resistente, com superfície antiderrapante, projetada para suportar até 180 kg. Funcionalidade: Analisa a composição corporal por meio da bioimpedância elétrica, fornecendo parâmetros como percentual de gordura, massa muscular, massa magra, água corporal, entre outros indicadores. Sensores: Possui 8 eletrodos/pontos de contato para maior precisão na leitura corporal. Operação: Digital, com conectividade sem fio (Bluetooth) compatível com sistemas iOS e Android, permitindo sincronização de dados em aplicativos de monitoramento de saúde. Alimentação: Bateria recarregável de longa duração, com carregador incluso. Leitura: Display digital de alta visibilidade, com informações claras e de fácil interpretação. Embalagem: Unidade individual resistente, protegendo o equipamento durante transporte. Manual: Instruções em português, com orientações de uso, calibração, sincronização com aplicativos e cuidados de manutenção. Registro: Registro obrigatório na ANVISA, conforme normas vigentes para equipamentos de avaliação corporal. Garantia: Garantia mínima de 12 meses contra defeitos de fabricação.</w:t>
            </w:r>
          </w:p>
        </w:tc>
        <w:tc>
          <w:tcPr>
            <w:tcW w:w="676" w:type="dxa"/>
            <w:shd w:val="clear" w:color="000000" w:fill="FFFFFF"/>
            <w:noWrap/>
            <w:vAlign w:val="center"/>
            <w:hideMark/>
          </w:tcPr>
          <w:p w14:paraId="72A05D4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3</w:t>
            </w:r>
          </w:p>
        </w:tc>
        <w:tc>
          <w:tcPr>
            <w:tcW w:w="1031" w:type="dxa"/>
            <w:shd w:val="clear" w:color="auto" w:fill="auto"/>
            <w:noWrap/>
            <w:vAlign w:val="center"/>
            <w:hideMark/>
          </w:tcPr>
          <w:p w14:paraId="0D2726A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32021DB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R$ 999,90</w:t>
            </w:r>
          </w:p>
        </w:tc>
        <w:tc>
          <w:tcPr>
            <w:tcW w:w="1288" w:type="dxa"/>
            <w:shd w:val="clear" w:color="auto" w:fill="auto"/>
            <w:noWrap/>
            <w:vAlign w:val="center"/>
            <w:hideMark/>
          </w:tcPr>
          <w:p w14:paraId="163BFCC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R$ 2.999,70</w:t>
            </w:r>
          </w:p>
        </w:tc>
      </w:tr>
      <w:tr w:rsidR="00567FE8" w:rsidRPr="00567FE8" w14:paraId="0A3AB774" w14:textId="77777777" w:rsidTr="00567FE8">
        <w:trPr>
          <w:trHeight w:val="3825"/>
        </w:trPr>
        <w:tc>
          <w:tcPr>
            <w:tcW w:w="620" w:type="dxa"/>
            <w:shd w:val="clear" w:color="auto" w:fill="auto"/>
            <w:noWrap/>
            <w:vAlign w:val="center"/>
            <w:hideMark/>
          </w:tcPr>
          <w:p w14:paraId="71C8EC64"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47</w:t>
            </w:r>
          </w:p>
        </w:tc>
        <w:tc>
          <w:tcPr>
            <w:tcW w:w="860" w:type="dxa"/>
            <w:shd w:val="clear" w:color="auto" w:fill="auto"/>
            <w:noWrap/>
            <w:vAlign w:val="center"/>
            <w:hideMark/>
          </w:tcPr>
          <w:p w14:paraId="4421B7E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1526906</w:t>
            </w:r>
          </w:p>
        </w:tc>
        <w:tc>
          <w:tcPr>
            <w:tcW w:w="4616" w:type="dxa"/>
            <w:shd w:val="clear" w:color="auto" w:fill="auto"/>
            <w:vAlign w:val="center"/>
            <w:hideMark/>
          </w:tcPr>
          <w:p w14:paraId="5C9A0C30"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ACESSORIOS PARA MASSOTERAPIA, ROLO PEQUENO POSICIONAMENTO, PRODUZIDO ESPUMA ORTOPEDICA, REVESTIMENTO COURVIN SINTETICO, DIMENSOES 46X9X9 CM. Obs.: Material: Espuma ortopédica de alta densidade, que proporcione suporte adequado, resistência à deformação e conforto durante o uso terapêutico. Revestimento: Courvin sintético resistente, impermeável e de fácil higienização, adequado para uso clínico e contínuo. Formato: Rolo cilíndrico pequeno, ideal para posicionamento e apoio de membros, coluna ou outras regiões do corpo durante sessões de massoterapia e fisioterapia. Dimensões: Medidas aproximadas de 46 × 9 × 9 cm, garantindo versatilidade no posicionamento e adaptação a diferentes biotipos. Conforto: Superfície lisa e acabamento uniforme, proporcionando conforto ao paciente sem causar pontos de pressão excessiva. Estrutura: Mantém estabilidade e integridade mesmo sob uso repetitivo, sem perda significativa de forma ou densidade. Acabamento: Costuras reforçadas e bordas bem finalizadas, evitando rasgos ou abertura do revestimento. Higienização: Permite limpeza simples com produtos adequados, mantendo condições adequadas de assepsia. Embalagem: Embalado individualmente, garantindo proteção durante transporte e armazenamento. Identificação: Etiqueta clara com informações de fabricante, dimensões e orientações básicas de uso. Garantia: Mínima de 6 meses contra defeitos de fabricação.</w:t>
            </w:r>
          </w:p>
        </w:tc>
        <w:tc>
          <w:tcPr>
            <w:tcW w:w="676" w:type="dxa"/>
            <w:shd w:val="clear" w:color="000000" w:fill="FFFFFF"/>
            <w:noWrap/>
            <w:vAlign w:val="center"/>
            <w:hideMark/>
          </w:tcPr>
          <w:p w14:paraId="6774CF3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24</w:t>
            </w:r>
          </w:p>
        </w:tc>
        <w:tc>
          <w:tcPr>
            <w:tcW w:w="1031" w:type="dxa"/>
            <w:shd w:val="clear" w:color="auto" w:fill="auto"/>
            <w:noWrap/>
            <w:vAlign w:val="center"/>
            <w:hideMark/>
          </w:tcPr>
          <w:p w14:paraId="073DA17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6268D03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R$ 59,99</w:t>
            </w:r>
          </w:p>
        </w:tc>
        <w:tc>
          <w:tcPr>
            <w:tcW w:w="1288" w:type="dxa"/>
            <w:shd w:val="clear" w:color="auto" w:fill="auto"/>
            <w:noWrap/>
            <w:vAlign w:val="center"/>
            <w:hideMark/>
          </w:tcPr>
          <w:p w14:paraId="6A0984D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R$ 1.439,76</w:t>
            </w:r>
          </w:p>
        </w:tc>
      </w:tr>
      <w:tr w:rsidR="00567FE8" w:rsidRPr="00567FE8" w14:paraId="2434D36B" w14:textId="77777777" w:rsidTr="00567FE8">
        <w:trPr>
          <w:trHeight w:val="4590"/>
        </w:trPr>
        <w:tc>
          <w:tcPr>
            <w:tcW w:w="620" w:type="dxa"/>
            <w:shd w:val="clear" w:color="000000" w:fill="FFFFFF"/>
            <w:noWrap/>
            <w:vAlign w:val="center"/>
            <w:hideMark/>
          </w:tcPr>
          <w:p w14:paraId="099C9437"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48</w:t>
            </w:r>
          </w:p>
        </w:tc>
        <w:tc>
          <w:tcPr>
            <w:tcW w:w="860" w:type="dxa"/>
            <w:shd w:val="clear" w:color="000000" w:fill="FFFFFF"/>
            <w:noWrap/>
            <w:vAlign w:val="center"/>
            <w:hideMark/>
          </w:tcPr>
          <w:p w14:paraId="56EEC8D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1769612</w:t>
            </w:r>
          </w:p>
        </w:tc>
        <w:tc>
          <w:tcPr>
            <w:tcW w:w="4616" w:type="dxa"/>
            <w:shd w:val="clear" w:color="000000" w:fill="FFFFFF"/>
            <w:vAlign w:val="center"/>
            <w:hideMark/>
          </w:tcPr>
          <w:p w14:paraId="219C99AF"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BANDAGEM, ELASTICA ADESIVA (TIPO KINESIO), 5X5CM, PARA PREVENCAO E TRATAMENTO DE LESOES MUSCULO ARTICULARES, ATRAVES DA PRESSAO E FORCA EXERCIDAS NA REGIAO AFETADA PROMOVENDO APOIO E ESTABILIDADE. Obs.: Material: Tecido elástico de algodão com fibras sintéticas, de alta qualidade, permitindo elasticidade adequada e conforto durante o uso prolongado. Adesivo: Adesivo acrílico hipoalergênico, ativado por pressão, com boa fixação à pele sem causar irritações, permitindo remoção sem dor excessiva ou resíduos. Elasticidade: Elasticidade semelhante à da pele humana, possibilitando liberdade de movimento sem restrição funcional. Dimensões: Largura de 5 cm e comprimento de 5 m, adequadas para diferentes aplicações terapêuticas. Indicação: Indicada para prevenção e tratamento de lesões músculo-articulares, auxiliando na redução de dor, suporte muscular, melhora da estabilidade articular e estímulo da circulação local. Respirabilidade: Material permeável ao ar, permitindo transpiração adequada da pele e uso contínuo por períodos prolongados. Resistência: Mantém aderência e desempenho mesmo durante atividades físicas, sudorese leve ou contato ocasional com água. Acabamento: Bordas bem definidas, evitando desfiamento e garantindo melhor fixação. Aplicação: Fácil aplicação e conformação às diferentes regiões do corpo, adaptando-se aos contornos anatômicos. Embalagem: Embalada individualmente, protegendo o produto contra contaminação e danos durante transporte e armazenamento. Identificação: Embalagem com identificação clara do produto, dimensões, fabricante e orientações de uso. Garantia: Mínima de 6 meses contra defeitos de fabricação.</w:t>
            </w:r>
          </w:p>
        </w:tc>
        <w:tc>
          <w:tcPr>
            <w:tcW w:w="676" w:type="dxa"/>
            <w:shd w:val="clear" w:color="000000" w:fill="FFFFFF"/>
            <w:noWrap/>
            <w:vAlign w:val="center"/>
            <w:hideMark/>
          </w:tcPr>
          <w:p w14:paraId="245938A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500</w:t>
            </w:r>
          </w:p>
        </w:tc>
        <w:tc>
          <w:tcPr>
            <w:tcW w:w="1031" w:type="dxa"/>
            <w:shd w:val="clear" w:color="000000" w:fill="FFFFFF"/>
            <w:noWrap/>
            <w:vAlign w:val="center"/>
            <w:hideMark/>
          </w:tcPr>
          <w:p w14:paraId="0DE01E1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000000" w:fill="FFFFFF"/>
            <w:noWrap/>
            <w:vAlign w:val="center"/>
            <w:hideMark/>
          </w:tcPr>
          <w:p w14:paraId="69EF18A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R$ 28,11</w:t>
            </w:r>
          </w:p>
        </w:tc>
        <w:tc>
          <w:tcPr>
            <w:tcW w:w="1288" w:type="dxa"/>
            <w:shd w:val="clear" w:color="000000" w:fill="FFFFFF"/>
            <w:noWrap/>
            <w:vAlign w:val="center"/>
            <w:hideMark/>
          </w:tcPr>
          <w:p w14:paraId="149145F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R$ 14.055,00</w:t>
            </w:r>
          </w:p>
        </w:tc>
      </w:tr>
      <w:tr w:rsidR="00567FE8" w:rsidRPr="00567FE8" w14:paraId="65B44F0A" w14:textId="77777777" w:rsidTr="00567FE8">
        <w:trPr>
          <w:trHeight w:val="3570"/>
        </w:trPr>
        <w:tc>
          <w:tcPr>
            <w:tcW w:w="620" w:type="dxa"/>
            <w:shd w:val="clear" w:color="auto" w:fill="auto"/>
            <w:noWrap/>
            <w:vAlign w:val="center"/>
            <w:hideMark/>
          </w:tcPr>
          <w:p w14:paraId="199F7170"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49</w:t>
            </w:r>
          </w:p>
        </w:tc>
        <w:tc>
          <w:tcPr>
            <w:tcW w:w="860" w:type="dxa"/>
            <w:shd w:val="clear" w:color="auto" w:fill="auto"/>
            <w:noWrap/>
            <w:vAlign w:val="center"/>
            <w:hideMark/>
          </w:tcPr>
          <w:p w14:paraId="14CF86B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1848854</w:t>
            </w:r>
          </w:p>
        </w:tc>
        <w:tc>
          <w:tcPr>
            <w:tcW w:w="4616" w:type="dxa"/>
            <w:shd w:val="clear" w:color="auto" w:fill="auto"/>
            <w:vAlign w:val="center"/>
            <w:hideMark/>
          </w:tcPr>
          <w:p w14:paraId="786F0632"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BASTAO, PLASTICO, ALONGAMENTO, DIMENSAO 1 METRO, PESO 200 GRAMAS. Obs.: Material: Plástico resistente de alta qualidade, com boa durabilidade, capaz de suportar uso contínuo sem deformações ou quebras. Dimensão: Comprimento aproximado de 1 metro, adequado para exercícios de alongamento, mobilidade e atividades terapêuticas. Peso: Peso aproximado de 200 gramas, proporcionando leveza para manuseio e controle durante os exercícios. Formato: Estrutura cilíndrica uniforme, permitindo empunhadura confortável e segura. Acabamento: Superfície lisa ou levemente texturizada, evitando escorregamentos durante o uso. Ergonomia: Facilita a execução de exercícios de alongamento de membros superiores e inferiores, promovendo postura adequada e amplitude de movimento. Resistência: Mantém integridade estrutural mesmo sob esforços repetitivos, sem fissuras ou perda de rigidez. Higienização: Material de fácil limpeza, compatível com rotinas de higienização em ambientes clínicos ou esportivos. Indicação: Indicado para uso em fisioterapia, reabilitação, atividades físicas e exercícios de alongamento geral. Embalagem: Embalado individualmente, garantindo proteção durante transporte e armazenamento. Identificação: Identificação clara com informações do produto, fabricante e orientações básicas de uso. Garantia: Mínima de 6 meses contra defeitos de fabricação.</w:t>
            </w:r>
          </w:p>
        </w:tc>
        <w:tc>
          <w:tcPr>
            <w:tcW w:w="676" w:type="dxa"/>
            <w:shd w:val="clear" w:color="000000" w:fill="FFFFFF"/>
            <w:noWrap/>
            <w:vAlign w:val="center"/>
            <w:hideMark/>
          </w:tcPr>
          <w:p w14:paraId="30B4881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43</w:t>
            </w:r>
          </w:p>
        </w:tc>
        <w:tc>
          <w:tcPr>
            <w:tcW w:w="1031" w:type="dxa"/>
            <w:shd w:val="clear" w:color="auto" w:fill="auto"/>
            <w:noWrap/>
            <w:vAlign w:val="center"/>
            <w:hideMark/>
          </w:tcPr>
          <w:p w14:paraId="18D4CD0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36CAE2C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R$ 58,50</w:t>
            </w:r>
          </w:p>
        </w:tc>
        <w:tc>
          <w:tcPr>
            <w:tcW w:w="1288" w:type="dxa"/>
            <w:shd w:val="clear" w:color="auto" w:fill="auto"/>
            <w:noWrap/>
            <w:vAlign w:val="center"/>
            <w:hideMark/>
          </w:tcPr>
          <w:p w14:paraId="206BE17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R$ 2.515,50</w:t>
            </w:r>
          </w:p>
        </w:tc>
      </w:tr>
      <w:tr w:rsidR="00567FE8" w:rsidRPr="00567FE8" w14:paraId="4A485BC7" w14:textId="77777777" w:rsidTr="00567FE8">
        <w:trPr>
          <w:trHeight w:val="3825"/>
        </w:trPr>
        <w:tc>
          <w:tcPr>
            <w:tcW w:w="620" w:type="dxa"/>
            <w:shd w:val="clear" w:color="auto" w:fill="auto"/>
            <w:noWrap/>
            <w:vAlign w:val="center"/>
            <w:hideMark/>
          </w:tcPr>
          <w:p w14:paraId="51492C2A"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50</w:t>
            </w:r>
          </w:p>
        </w:tc>
        <w:tc>
          <w:tcPr>
            <w:tcW w:w="860" w:type="dxa"/>
            <w:shd w:val="clear" w:color="auto" w:fill="auto"/>
            <w:noWrap/>
            <w:vAlign w:val="center"/>
            <w:hideMark/>
          </w:tcPr>
          <w:p w14:paraId="7F3038E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1019537</w:t>
            </w:r>
          </w:p>
        </w:tc>
        <w:tc>
          <w:tcPr>
            <w:tcW w:w="4616" w:type="dxa"/>
            <w:shd w:val="clear" w:color="auto" w:fill="auto"/>
            <w:vAlign w:val="center"/>
            <w:hideMark/>
          </w:tcPr>
          <w:p w14:paraId="7804A4A0"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BOLA, 65 CM DIAMETRO, SUPORTA ENTRE 150 E 200 KG, SUICA. Obs.: Material: PVC de alta resistência, atóxico e livre de látex, adequado para uso terapêutico e exercícios físicos, garantindo durabilidade e segurança. Diâmetro: Aproximadamente 65 cm quando inflada corretamente, indicada para usuários conforme estatura recomendada para este tamanho. Capacidade de Carga: Suporta peso entre 150 e 200 kg, mantendo estabilidade e integridade estrutural durante o uso. Resistência: Produzida com material reforçado, resistente a pressão, deformações e uso contínuo. Segurança: Sistema antiestouro (anti-burst), que permite esvaziamento gradual em caso de perfuração, reduzindo riscos ao usuário. Superfície: Acabamento levemente texturizado, proporcionando melhor aderência e evitando escorregamentos durante os exercícios. Indicação: Indicada para exercícios de fisioterapia, reabilitação, fortalecimento muscular, alongamento, equilíbrio, postura e atividades funcionais. Conforto: Oferece apoio confortável ao corpo, permitindo ampla variedade de exercícios com segurança. Higienização: Material impermeável e de fácil limpeza, compatível com rotinas de assepsia em ambientes clínicos ou esportivos. Embalagem: Embalada individualmente, garantindo proteção durante transporte e armazenamento. Identificação: Embalagem com identificação clara do produto, dimensões, capacidade de carga, fabricante e instruções de uso. Garantia: Mínima de 6 meses contra defeitos de fabricação.</w:t>
            </w:r>
          </w:p>
        </w:tc>
        <w:tc>
          <w:tcPr>
            <w:tcW w:w="676" w:type="dxa"/>
            <w:shd w:val="clear" w:color="000000" w:fill="FFFFFF"/>
            <w:noWrap/>
            <w:vAlign w:val="center"/>
            <w:hideMark/>
          </w:tcPr>
          <w:p w14:paraId="378054C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w:t>
            </w:r>
          </w:p>
        </w:tc>
        <w:tc>
          <w:tcPr>
            <w:tcW w:w="1031" w:type="dxa"/>
            <w:shd w:val="clear" w:color="auto" w:fill="auto"/>
            <w:noWrap/>
            <w:vAlign w:val="center"/>
            <w:hideMark/>
          </w:tcPr>
          <w:p w14:paraId="5140142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2252042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R$ 55,90</w:t>
            </w:r>
          </w:p>
        </w:tc>
        <w:tc>
          <w:tcPr>
            <w:tcW w:w="1288" w:type="dxa"/>
            <w:shd w:val="clear" w:color="auto" w:fill="auto"/>
            <w:noWrap/>
            <w:vAlign w:val="center"/>
            <w:hideMark/>
          </w:tcPr>
          <w:p w14:paraId="3F76C3F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R$ 559,00</w:t>
            </w:r>
          </w:p>
        </w:tc>
      </w:tr>
      <w:tr w:rsidR="00567FE8" w:rsidRPr="00567FE8" w14:paraId="0DDCA631" w14:textId="77777777" w:rsidTr="00567FE8">
        <w:trPr>
          <w:trHeight w:val="3825"/>
        </w:trPr>
        <w:tc>
          <w:tcPr>
            <w:tcW w:w="620" w:type="dxa"/>
            <w:shd w:val="clear" w:color="auto" w:fill="auto"/>
            <w:noWrap/>
            <w:vAlign w:val="center"/>
            <w:hideMark/>
          </w:tcPr>
          <w:p w14:paraId="54F5CFF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51</w:t>
            </w:r>
          </w:p>
        </w:tc>
        <w:tc>
          <w:tcPr>
            <w:tcW w:w="860" w:type="dxa"/>
            <w:shd w:val="clear" w:color="auto" w:fill="auto"/>
            <w:noWrap/>
            <w:vAlign w:val="center"/>
            <w:hideMark/>
          </w:tcPr>
          <w:p w14:paraId="7537F51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1526800</w:t>
            </w:r>
          </w:p>
        </w:tc>
        <w:tc>
          <w:tcPr>
            <w:tcW w:w="4616" w:type="dxa"/>
            <w:shd w:val="clear" w:color="auto" w:fill="auto"/>
            <w:vAlign w:val="center"/>
            <w:hideMark/>
          </w:tcPr>
          <w:p w14:paraId="7EC1922C"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 xml:space="preserve">BOLA, EXERCITADORA DE MAO TIPO CRAVO </w:t>
            </w:r>
            <w:r w:rsidRPr="00567FE8">
              <w:rPr>
                <w:rFonts w:eastAsia="Times New Roman" w:cs="Times New Roman"/>
                <w:kern w:val="0"/>
                <w:sz w:val="18"/>
                <w:szCs w:val="18"/>
                <w:lang w:eastAsia="pt-BR" w:bidi="ar-SA"/>
              </w:rPr>
              <w:softHyphen/>
              <w:t xml:space="preserve"> 6 CM. Obs.: Material: Borracha ou material emborrachado de alta qualidade, resistente e durável, adequado para exercícios repetitivos de preensão manual. Formato: Esférico, tipo cravo, com saliências uniformes na superfície, que estimulam a sensibilidade tátil e melhoram a aderência durante o uso. Dimensão: Diâmetro aproximado de 6 cm, adequado para diferentes tamanhos de mãos, proporcionando manuseio confortável. Função: Indicada para fortalecimento da musculatura da mão, dedos, punho e antebraço, além de auxiliar na coordenação motora e reabilitação funcional. Estimulação: As saliências promovem estímulo sensorial e podem auxiliar na melhora da circulação local. Resistência: Mantém integridade estrutural mesmo sob compressões repetitivas, sem rachaduras ou perda de elasticidade. Conforto: Material macio e flexível, permitindo uso prolongado sem causar desconforto excessivo. Higienização: Material de fácil limpeza, compatível com rotinas de higienização em ambientes clínicos ou domiciliares. Indicação: Uso indicado em fisioterapia, terapia ocupacional, reabilitação, prevenção de lesões e exercícios de fortalecimento manual. Embalagem: Embalada individualmente, protegendo o produto durante transporte e armazenamento. Identificação: Embalagem com identificação clara do produto, dimensões, fabricante e orientações básicas de uso. Garantia: Mínima de 6 meses contra defeitos de fabricação.</w:t>
            </w:r>
          </w:p>
        </w:tc>
        <w:tc>
          <w:tcPr>
            <w:tcW w:w="676" w:type="dxa"/>
            <w:shd w:val="clear" w:color="000000" w:fill="FFFFFF"/>
            <w:noWrap/>
            <w:vAlign w:val="center"/>
            <w:hideMark/>
          </w:tcPr>
          <w:p w14:paraId="36CAF56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64</w:t>
            </w:r>
          </w:p>
        </w:tc>
        <w:tc>
          <w:tcPr>
            <w:tcW w:w="1031" w:type="dxa"/>
            <w:shd w:val="clear" w:color="auto" w:fill="auto"/>
            <w:noWrap/>
            <w:vAlign w:val="center"/>
            <w:hideMark/>
          </w:tcPr>
          <w:p w14:paraId="2334CAE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3B57F38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R$ 6,20</w:t>
            </w:r>
          </w:p>
        </w:tc>
        <w:tc>
          <w:tcPr>
            <w:tcW w:w="1288" w:type="dxa"/>
            <w:shd w:val="clear" w:color="auto" w:fill="auto"/>
            <w:noWrap/>
            <w:vAlign w:val="center"/>
            <w:hideMark/>
          </w:tcPr>
          <w:p w14:paraId="3825669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R$ 396,80</w:t>
            </w:r>
          </w:p>
        </w:tc>
      </w:tr>
      <w:tr w:rsidR="00567FE8" w:rsidRPr="00567FE8" w14:paraId="102D2BBF" w14:textId="77777777" w:rsidTr="00567FE8">
        <w:trPr>
          <w:trHeight w:val="3825"/>
        </w:trPr>
        <w:tc>
          <w:tcPr>
            <w:tcW w:w="620" w:type="dxa"/>
            <w:shd w:val="clear" w:color="auto" w:fill="auto"/>
            <w:noWrap/>
            <w:vAlign w:val="center"/>
            <w:hideMark/>
          </w:tcPr>
          <w:p w14:paraId="64E04D49"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52</w:t>
            </w:r>
          </w:p>
        </w:tc>
        <w:tc>
          <w:tcPr>
            <w:tcW w:w="860" w:type="dxa"/>
            <w:shd w:val="clear" w:color="auto" w:fill="auto"/>
            <w:noWrap/>
            <w:vAlign w:val="center"/>
            <w:hideMark/>
          </w:tcPr>
          <w:p w14:paraId="0C01DF2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1019527</w:t>
            </w:r>
          </w:p>
        </w:tc>
        <w:tc>
          <w:tcPr>
            <w:tcW w:w="4616" w:type="dxa"/>
            <w:shd w:val="clear" w:color="auto" w:fill="auto"/>
            <w:vAlign w:val="center"/>
            <w:hideMark/>
          </w:tcPr>
          <w:p w14:paraId="3EDAE21D"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BOLA, SUICA, 55 CM DIAMETRO, SUPORTA 150 - 200 KG. Obs.: Material: PVC de alta resistência, atóxico e livre de látex, indicado para uso terapêutico e exercícios físicos, garantindo durabilidade e segurança. Diâmetro: Aproximadamente 55 cm quando inflada corretamente, adequada para usuários conforme estatura recomendada para este tamanho. Capacidade de Carga: Suporta peso entre 150 e 200 kg, mantendo estabilidade e integridade estrutural durante o uso. Resistência: Produzida em material reforçado, resistente à pressão, deformações e uso contínuo. Segurança: Sistema antiestouro (anti-burst), permitindo esvaziamento gradual em caso de perfuração, reduzindo riscos ao usuário. Superfície: Acabamento levemente texturizado, proporcionando melhor aderência e evitando escorregamentos durante os exercícios. Indicação: Indicada para fisioterapia, reabilitação, fortalecimento muscular, alongamento, equilíbrio, postura e exercícios funcionais. Conforto: Proporciona apoio confortável ao corpo, permitindo ampla variedade de exercícios com segurança. Higienização: Material impermeável e de fácil limpeza, compatível com rotinas de higienização em ambientes clínicos ou esportivos. Embalagem: Embalada individualmente, garantindo proteção durante transporte e armazenamento. Identificação: Embalagem com identificação clara do produto, dimensões, capacidade de carga, fabricante e instruções de uso. Garantia: Mínima de 6 meses contra defeitos de fabricação.</w:t>
            </w:r>
          </w:p>
        </w:tc>
        <w:tc>
          <w:tcPr>
            <w:tcW w:w="676" w:type="dxa"/>
            <w:shd w:val="clear" w:color="000000" w:fill="FFFFFF"/>
            <w:noWrap/>
            <w:vAlign w:val="center"/>
            <w:hideMark/>
          </w:tcPr>
          <w:p w14:paraId="62DEBF9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12</w:t>
            </w:r>
          </w:p>
        </w:tc>
        <w:tc>
          <w:tcPr>
            <w:tcW w:w="1031" w:type="dxa"/>
            <w:shd w:val="clear" w:color="auto" w:fill="auto"/>
            <w:noWrap/>
            <w:vAlign w:val="center"/>
            <w:hideMark/>
          </w:tcPr>
          <w:p w14:paraId="1668425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38C6F36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R$ 39,89</w:t>
            </w:r>
          </w:p>
        </w:tc>
        <w:tc>
          <w:tcPr>
            <w:tcW w:w="1288" w:type="dxa"/>
            <w:shd w:val="clear" w:color="auto" w:fill="auto"/>
            <w:noWrap/>
            <w:vAlign w:val="center"/>
            <w:hideMark/>
          </w:tcPr>
          <w:p w14:paraId="4375904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R$ 478,68</w:t>
            </w:r>
          </w:p>
        </w:tc>
      </w:tr>
      <w:tr w:rsidR="00567FE8" w:rsidRPr="00567FE8" w14:paraId="17365E8E" w14:textId="77777777" w:rsidTr="00567FE8">
        <w:trPr>
          <w:trHeight w:val="3570"/>
        </w:trPr>
        <w:tc>
          <w:tcPr>
            <w:tcW w:w="620" w:type="dxa"/>
            <w:shd w:val="clear" w:color="auto" w:fill="auto"/>
            <w:noWrap/>
            <w:vAlign w:val="center"/>
            <w:hideMark/>
          </w:tcPr>
          <w:p w14:paraId="2FF3EF17"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53</w:t>
            </w:r>
          </w:p>
        </w:tc>
        <w:tc>
          <w:tcPr>
            <w:tcW w:w="860" w:type="dxa"/>
            <w:shd w:val="clear" w:color="auto" w:fill="auto"/>
            <w:noWrap/>
            <w:vAlign w:val="center"/>
            <w:hideMark/>
          </w:tcPr>
          <w:p w14:paraId="3C2821B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593488</w:t>
            </w:r>
          </w:p>
        </w:tc>
        <w:tc>
          <w:tcPr>
            <w:tcW w:w="4616" w:type="dxa"/>
            <w:shd w:val="clear" w:color="auto" w:fill="auto"/>
            <w:vAlign w:val="center"/>
            <w:hideMark/>
          </w:tcPr>
          <w:p w14:paraId="6AA34E70"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BOLA, TIPO SUICA, 75 CM, COR AZUL. Obs.: Material: PVC de alta resistência, atóxico e livre de látex, adequado para uso terapêutico e exercícios físicos, garantindo durabilidade e segurança. Diâmetro: Aproximadamente 75 cm quando inflada corretamente, indicada para usuários conforme estatura recomendada para este tamanho. Cor: Azul, permitindo fácil identificação do produto. Resistência: Produzida em material reforçado, resistente à pressão, deformações e uso contínuo. Segurança: Sistema antiestouro (anti-burst), que possibilita esvaziamento gradual em caso de perfuração, reduzindo riscos ao usuário. Superfície: Acabamento levemente texturizado, proporcionando melhor aderência e evitando escorregamentos durante os exercícios. Indicação: Indicada para fisioterapia, reabilitação, fortalecimento muscular, alongamento, equilíbrio, postura e exercícios funcionais. Conforto: Oferece apoio confortável ao corpo, permitindo a execução segura de diversos exercícios. Higienização: Material impermeável e de fácil limpeza, compatível com rotinas de assepsia em ambientes clínicos ou esportivos. Embalagem: Embalada individualmente, garantindo proteção durante transporte e armazenamento. Identificação: Embalagem com identificação clara do produto, dimensões, cor, fabricante e instruções de uso. Garantia: Mínima de 6 meses contra defeitos de fabricação.</w:t>
            </w:r>
          </w:p>
        </w:tc>
        <w:tc>
          <w:tcPr>
            <w:tcW w:w="676" w:type="dxa"/>
            <w:shd w:val="clear" w:color="000000" w:fill="FFFFFF"/>
            <w:noWrap/>
            <w:vAlign w:val="center"/>
            <w:hideMark/>
          </w:tcPr>
          <w:p w14:paraId="0AD2396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12</w:t>
            </w:r>
          </w:p>
        </w:tc>
        <w:tc>
          <w:tcPr>
            <w:tcW w:w="1031" w:type="dxa"/>
            <w:shd w:val="clear" w:color="auto" w:fill="auto"/>
            <w:noWrap/>
            <w:vAlign w:val="center"/>
            <w:hideMark/>
          </w:tcPr>
          <w:p w14:paraId="3DF021E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405117F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R$ 74,09</w:t>
            </w:r>
          </w:p>
        </w:tc>
        <w:tc>
          <w:tcPr>
            <w:tcW w:w="1288" w:type="dxa"/>
            <w:shd w:val="clear" w:color="auto" w:fill="auto"/>
            <w:noWrap/>
            <w:vAlign w:val="center"/>
            <w:hideMark/>
          </w:tcPr>
          <w:p w14:paraId="0212684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R$ 889,08</w:t>
            </w:r>
          </w:p>
        </w:tc>
      </w:tr>
      <w:tr w:rsidR="00567FE8" w:rsidRPr="00567FE8" w14:paraId="33C4D160" w14:textId="77777777" w:rsidTr="00567FE8">
        <w:trPr>
          <w:trHeight w:val="5100"/>
        </w:trPr>
        <w:tc>
          <w:tcPr>
            <w:tcW w:w="620" w:type="dxa"/>
            <w:shd w:val="clear" w:color="auto" w:fill="auto"/>
            <w:noWrap/>
            <w:vAlign w:val="center"/>
            <w:hideMark/>
          </w:tcPr>
          <w:p w14:paraId="1BD6385F"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54</w:t>
            </w:r>
          </w:p>
        </w:tc>
        <w:tc>
          <w:tcPr>
            <w:tcW w:w="860" w:type="dxa"/>
            <w:shd w:val="clear" w:color="auto" w:fill="auto"/>
            <w:noWrap/>
            <w:vAlign w:val="center"/>
            <w:hideMark/>
          </w:tcPr>
          <w:p w14:paraId="043D434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632810</w:t>
            </w:r>
          </w:p>
        </w:tc>
        <w:tc>
          <w:tcPr>
            <w:tcW w:w="4616" w:type="dxa"/>
            <w:shd w:val="clear" w:color="auto" w:fill="auto"/>
            <w:vAlign w:val="center"/>
            <w:hideMark/>
          </w:tcPr>
          <w:p w14:paraId="3D4A6EBB"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CONJUNTO CPAP, NASAL N° 0, PRONG NASAL PERMITA A PRESSAO POSITIVA, CONTINUA, UMA CANULA COM CONECTORES FUNCAO INSPIRATORIA E EXPIRATORIA, DUAS CONEXOES, TUBOS CORRUGADOS, UM ADAPTADOR PARA UMIDIFICADOR, FITA PARA FIXACAO FECHAMENTO VELCRO, ESTERIL. Obs.: Composição: Conjunto completo para CPAP nasal, composto por prong nasal, cânula, conectores, tubos corrugados, adaptador para umidificador e fita de fixação. Prong Nasal: Prong nasal anatômico, que permita a aplicação eficaz da pressão positiva contínua, garantindo vedação adequada e conforto ao paciente. Cânula: Uma cânula nasal com conectores destinados às funções inspiratória e expiratória, assegurando fluxo de ar contínuo e eficiente. Conectores: Duas conexões compatíveis com sistemas de CPAP, permitindo montagem segura e estável do conjunto. Tubos: Tubos corrugados flexíveis, resistentes a dobras e compressões, possibilitando livre movimentação do paciente sem interrupção do fluxo de ar. Adaptador: Adaptador específico para conexão com umidificador, permitindo adequada umidificação do ar inspirado. Fixação: Fita para fixação com fechamento em velcro, ajustável, proporcionando estabilidade do conjunto e conforto durante o uso prolongado. Compatibilidade: Compatível com sistemas de CPAP padrão que utilizem conexão nasal correspondente ao tamanho nº 0. Segurança: Materiais atóxicos, adequados para uso médico-hospitalar, minimizando riscos de irritação ou reações adversas. Esterilização: Produto fornecido estéril, pronto para uso, garantindo segurança ao paciente. Embalagem: Embalado individualmente em embalagem estéril e resistente, assegurando integridade durante transporte e armazenamento. Identificação: Embalagem com identificação clara do produto, tamanho, fabricante, número de lote e instruções básicas de uso. Garantia: Mínima de 6 meses contra defeitos de fabricação.</w:t>
            </w:r>
          </w:p>
        </w:tc>
        <w:tc>
          <w:tcPr>
            <w:tcW w:w="676" w:type="dxa"/>
            <w:shd w:val="clear" w:color="000000" w:fill="FFFFFF"/>
            <w:noWrap/>
            <w:vAlign w:val="center"/>
            <w:hideMark/>
          </w:tcPr>
          <w:p w14:paraId="06E8C01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7</w:t>
            </w:r>
          </w:p>
        </w:tc>
        <w:tc>
          <w:tcPr>
            <w:tcW w:w="1031" w:type="dxa"/>
            <w:shd w:val="clear" w:color="auto" w:fill="auto"/>
            <w:noWrap/>
            <w:vAlign w:val="center"/>
            <w:hideMark/>
          </w:tcPr>
          <w:p w14:paraId="2A1EEA3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Conjuntos</w:t>
            </w:r>
          </w:p>
        </w:tc>
        <w:tc>
          <w:tcPr>
            <w:tcW w:w="1116" w:type="dxa"/>
            <w:shd w:val="clear" w:color="auto" w:fill="auto"/>
            <w:noWrap/>
            <w:vAlign w:val="center"/>
            <w:hideMark/>
          </w:tcPr>
          <w:p w14:paraId="7F0BCCA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R$ 102,90</w:t>
            </w:r>
          </w:p>
        </w:tc>
        <w:tc>
          <w:tcPr>
            <w:tcW w:w="1288" w:type="dxa"/>
            <w:shd w:val="clear" w:color="auto" w:fill="auto"/>
            <w:noWrap/>
            <w:vAlign w:val="center"/>
            <w:hideMark/>
          </w:tcPr>
          <w:p w14:paraId="02B6A42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R$ 720,30</w:t>
            </w:r>
          </w:p>
        </w:tc>
      </w:tr>
      <w:tr w:rsidR="00567FE8" w:rsidRPr="00567FE8" w14:paraId="7AB799AE" w14:textId="77777777" w:rsidTr="00567FE8">
        <w:trPr>
          <w:trHeight w:val="5355"/>
        </w:trPr>
        <w:tc>
          <w:tcPr>
            <w:tcW w:w="620" w:type="dxa"/>
            <w:shd w:val="clear" w:color="auto" w:fill="auto"/>
            <w:noWrap/>
            <w:vAlign w:val="center"/>
            <w:hideMark/>
          </w:tcPr>
          <w:p w14:paraId="20A11BDB"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55</w:t>
            </w:r>
          </w:p>
        </w:tc>
        <w:tc>
          <w:tcPr>
            <w:tcW w:w="860" w:type="dxa"/>
            <w:shd w:val="clear" w:color="auto" w:fill="auto"/>
            <w:noWrap/>
            <w:vAlign w:val="center"/>
            <w:hideMark/>
          </w:tcPr>
          <w:p w14:paraId="5FB6721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632850</w:t>
            </w:r>
          </w:p>
        </w:tc>
        <w:tc>
          <w:tcPr>
            <w:tcW w:w="4616" w:type="dxa"/>
            <w:shd w:val="clear" w:color="auto" w:fill="auto"/>
            <w:vAlign w:val="center"/>
            <w:hideMark/>
          </w:tcPr>
          <w:p w14:paraId="75435B14"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CONJUNTO CPAP, NASAL N° 2, PRONG NASAL PERMITA A PRESSAO POSITIVA, CONTINUA, UMA CANULA COM CONECTORES FUNCAO INSPIRATORIA E EXPIRATORIA, DUAS CONEXOES, TUBOS CORRUGADOS, UM ADAPTADOR PARA UMIDIFICADOR, FITA PARA FIXACAO FECHAMENTO VELCRO, ESTERIL. Obs.: Composição: Conjunto completo para CPAP nasal, composto por prong nasal, cânula, conectores, tubos corrugados, adaptador para umidificador e fita de fixação. Prong Nasal: Prong nasal anatômico, tamanho nº 2, que permita a aplicação eficaz da pressão positiva contínua, assegurando vedação adequada e conforto ao paciente. Cânula: Uma cânula nasal com conectores destinados às funções inspiratória e expiratória, garantindo fluxo de ar contínuo, seguro e eficiente. Conectores: Duas conexões compatíveis com sistemas de CPAP, permitindo montagem firme, estável e sem vazamentos. Tubos: Tubos corrugados flexíveis, resistentes a dobras e compressões, possibilitando a livre movimentação do paciente sem interrupção do fluxo de ar. Adaptador: Adaptador específico para conexão com umidificador, permitindo adequada umidificação do ar inspirado. Fixação: Fita para fixação com fechamento em velcro, ajustável, proporcionando estabilidade do conjunto e conforto durante o uso prolongado. Compatibilidade: Compatível com sistemas de CPAP padrão que utilizem conexão nasal correspondente ao tamanho nº 2. Segurança: Confeccionado em materiais atóxicos, próprios para uso médico-hospitalar, reduzindo riscos de irritação ou reações adversas. Esterilização: Produto fornecido estéril, pronto para uso, assegurando segurança e controle de infecção. Embalagem: Embalado individualmente em embalagem estéril e resistente, garantindo integridade durante transporte e armazenamento. Identificação: Embalagem com identificação clara do produto, tamanho, fabricante, número de lote e instruções básicas de uso. Garantia: Mínima de 6 meses contra defeitos de fabricação.</w:t>
            </w:r>
          </w:p>
        </w:tc>
        <w:tc>
          <w:tcPr>
            <w:tcW w:w="676" w:type="dxa"/>
            <w:shd w:val="clear" w:color="000000" w:fill="FFFFFF"/>
            <w:noWrap/>
            <w:vAlign w:val="center"/>
            <w:hideMark/>
          </w:tcPr>
          <w:p w14:paraId="4FAF39DA"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7</w:t>
            </w:r>
          </w:p>
        </w:tc>
        <w:tc>
          <w:tcPr>
            <w:tcW w:w="1031" w:type="dxa"/>
            <w:shd w:val="clear" w:color="auto" w:fill="auto"/>
            <w:noWrap/>
            <w:vAlign w:val="center"/>
            <w:hideMark/>
          </w:tcPr>
          <w:p w14:paraId="104B4D3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Conjuntos</w:t>
            </w:r>
          </w:p>
        </w:tc>
        <w:tc>
          <w:tcPr>
            <w:tcW w:w="1116" w:type="dxa"/>
            <w:shd w:val="clear" w:color="auto" w:fill="auto"/>
            <w:noWrap/>
            <w:vAlign w:val="center"/>
            <w:hideMark/>
          </w:tcPr>
          <w:p w14:paraId="33DE1BD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R$ 107,92</w:t>
            </w:r>
          </w:p>
        </w:tc>
        <w:tc>
          <w:tcPr>
            <w:tcW w:w="1288" w:type="dxa"/>
            <w:shd w:val="clear" w:color="auto" w:fill="auto"/>
            <w:noWrap/>
            <w:vAlign w:val="center"/>
            <w:hideMark/>
          </w:tcPr>
          <w:p w14:paraId="6ADEA6F3"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R$ 755,44</w:t>
            </w:r>
          </w:p>
        </w:tc>
      </w:tr>
      <w:tr w:rsidR="00567FE8" w:rsidRPr="00567FE8" w14:paraId="3ED527BB" w14:textId="77777777" w:rsidTr="00D574D4">
        <w:trPr>
          <w:trHeight w:val="1359"/>
        </w:trPr>
        <w:tc>
          <w:tcPr>
            <w:tcW w:w="620" w:type="dxa"/>
            <w:shd w:val="clear" w:color="auto" w:fill="auto"/>
            <w:noWrap/>
            <w:vAlign w:val="center"/>
            <w:hideMark/>
          </w:tcPr>
          <w:p w14:paraId="708FAD81"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56</w:t>
            </w:r>
          </w:p>
        </w:tc>
        <w:tc>
          <w:tcPr>
            <w:tcW w:w="860" w:type="dxa"/>
            <w:shd w:val="clear" w:color="auto" w:fill="auto"/>
            <w:noWrap/>
            <w:vAlign w:val="center"/>
            <w:hideMark/>
          </w:tcPr>
          <w:p w14:paraId="5300337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632870</w:t>
            </w:r>
          </w:p>
        </w:tc>
        <w:tc>
          <w:tcPr>
            <w:tcW w:w="4616" w:type="dxa"/>
            <w:shd w:val="clear" w:color="auto" w:fill="auto"/>
            <w:vAlign w:val="center"/>
            <w:hideMark/>
          </w:tcPr>
          <w:p w14:paraId="49C30A9C"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 xml:space="preserve">CONJUNTO CPAP, NASAL N° 3, PRONG NASAL PERMITA A PRESSAO POSITIVA, CONTINUA, UMA CANULA COM CONECTORES FUNCAO INSPIRATORIA E EXPIRATORIA, DUAS CONEXOES, TUBOS CORRUGADOS, UM ADAPTADOR PARA UMIDIFICADOR, FITA PARA FIXACAO FECHAMENTO VELCRO, ESTERIL. Obs.: Composição: Conjunto completo para CPAP nasal, composto por prong nasal, cânula, conectores, tubos corrugados, adaptador para umidificador e fita de fixação. Prong Nasal: Prong nasal anatômico, tamanho nº 3, que permita a aplicação eficaz da pressão positiva contínua, assegurando vedação adequada e conforto ao paciente. Cânula: Uma cânula nasal com conectores destinados às funções inspiratória e expiratória, garantindo fluxo de ar contínuo, seguro e eficiente. Conectores: Duas conexões compatíveis com sistemas de CPAP, permitindo montagem firme, estável e sem vazamentos. Tubos: Tubos corrugados flexíveis, resistentes a dobras e compressões, possibilitando livre movimentação do paciente sem interrupção do fluxo de ar. Adaptador: Adaptador específico para conexão com umidificador, permitindo adequada umidificação do ar inspirado. Fixação: Fita para fixação com fechamento em velcro, ajustável, proporcionando estabilidade do conjunto e conforto durante o uso prolongado. Compatibilidade: Compatível com sistemas de CPAP padrão que utilizem conexão nasal correspondente ao tamanho nº 3. Segurança: Confeccionado em materiais atóxicos, próprios para uso médico-hospitalar, minimizando riscos de irritação ou reações adversas. Esterilização: Produto fornecido estéril, pronto para </w:t>
            </w:r>
            <w:r w:rsidRPr="00567FE8">
              <w:rPr>
                <w:rFonts w:eastAsia="Times New Roman" w:cs="Times New Roman"/>
                <w:kern w:val="0"/>
                <w:sz w:val="18"/>
                <w:szCs w:val="18"/>
                <w:lang w:eastAsia="pt-BR" w:bidi="ar-SA"/>
              </w:rPr>
              <w:lastRenderedPageBreak/>
              <w:t>uso, assegurando segurança e controle de infecção. Embalagem: Embalado individualmente em embalagem estéril e resistente, garantindo integridade durante transporte e armazenamento. Identificação: Embalagem com identificação clara do produto, tamanho, fabricante, número de lote e instruções básicas de uso. Garantia: Mínima de 6 meses contra defeitos de fabricação.</w:t>
            </w:r>
          </w:p>
        </w:tc>
        <w:tc>
          <w:tcPr>
            <w:tcW w:w="676" w:type="dxa"/>
            <w:shd w:val="clear" w:color="000000" w:fill="FFFFFF"/>
            <w:noWrap/>
            <w:vAlign w:val="center"/>
            <w:hideMark/>
          </w:tcPr>
          <w:p w14:paraId="4D56A5E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lastRenderedPageBreak/>
              <w:t>7</w:t>
            </w:r>
          </w:p>
        </w:tc>
        <w:tc>
          <w:tcPr>
            <w:tcW w:w="1031" w:type="dxa"/>
            <w:shd w:val="clear" w:color="auto" w:fill="auto"/>
            <w:noWrap/>
            <w:vAlign w:val="center"/>
            <w:hideMark/>
          </w:tcPr>
          <w:p w14:paraId="1028966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Conjuntos</w:t>
            </w:r>
          </w:p>
        </w:tc>
        <w:tc>
          <w:tcPr>
            <w:tcW w:w="1116" w:type="dxa"/>
            <w:shd w:val="clear" w:color="auto" w:fill="auto"/>
            <w:noWrap/>
            <w:vAlign w:val="center"/>
            <w:hideMark/>
          </w:tcPr>
          <w:p w14:paraId="001F637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R$ 139,75</w:t>
            </w:r>
          </w:p>
        </w:tc>
        <w:tc>
          <w:tcPr>
            <w:tcW w:w="1288" w:type="dxa"/>
            <w:shd w:val="clear" w:color="auto" w:fill="auto"/>
            <w:noWrap/>
            <w:vAlign w:val="center"/>
            <w:hideMark/>
          </w:tcPr>
          <w:p w14:paraId="4F38530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R$ 978,25</w:t>
            </w:r>
          </w:p>
        </w:tc>
      </w:tr>
      <w:tr w:rsidR="00567FE8" w:rsidRPr="00567FE8" w14:paraId="0314ED55" w14:textId="77777777" w:rsidTr="00567FE8">
        <w:trPr>
          <w:trHeight w:val="5355"/>
        </w:trPr>
        <w:tc>
          <w:tcPr>
            <w:tcW w:w="620" w:type="dxa"/>
            <w:shd w:val="clear" w:color="auto" w:fill="auto"/>
            <w:noWrap/>
            <w:vAlign w:val="center"/>
            <w:hideMark/>
          </w:tcPr>
          <w:p w14:paraId="1261F50C"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57</w:t>
            </w:r>
          </w:p>
        </w:tc>
        <w:tc>
          <w:tcPr>
            <w:tcW w:w="860" w:type="dxa"/>
            <w:shd w:val="clear" w:color="auto" w:fill="auto"/>
            <w:noWrap/>
            <w:vAlign w:val="center"/>
            <w:hideMark/>
          </w:tcPr>
          <w:p w14:paraId="5302851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632890</w:t>
            </w:r>
          </w:p>
        </w:tc>
        <w:tc>
          <w:tcPr>
            <w:tcW w:w="4616" w:type="dxa"/>
            <w:shd w:val="clear" w:color="auto" w:fill="auto"/>
            <w:vAlign w:val="center"/>
            <w:hideMark/>
          </w:tcPr>
          <w:p w14:paraId="22B93C0B"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CONJUNTO CPAP, NASAL N° 4, PRONG NASAL PERMITA A PRESSAO POSITIVA, CONTINUA, UMA CANULA COM CONECTORES FUNCAO INSPIRATORIA E EXPIRATORIA, DUAS CONEXOES, TUBOS CORRUGADOS, UMADAPTADOR PARA UMIDIFICADOR, FITA PARA FIXACAO FECHAMENTO VELCRO, ESTERIL. Obs.: Composição: Conjunto completo para CPAP nasal, composto por prong nasal, cânula, conectores, tubos corrugados, adaptador para umidificador e fita de fixação. Prong Nasal: Prong nasal anatômico, tamanho nº 4, que permita a aplicação eficaz da pressão positiva contínua, assegurando vedação adequada e conforto ao paciente. Cânula: Uma cânula nasal com conectores destinados às funções inspiratória e expiratória, garantindo fluxo de ar contínuo, seguro e eficiente. Conectores: Duas conexões compatíveis com sistemas de CPAP, permitindo montagem firme, estável e sem vazamentos. Tubos: Tubos corrugados flexíveis, resistentes a dobras e compressões, possibilitando livre movimentação do paciente sem interrupção do fluxo de ar. Adaptador: Adaptador específico para conexão com umidificador, permitindo adequada umidificação do ar inspirado. Fixação: Fita para fixação com fechamento em velcro, ajustável, proporcionando estabilidade do conjunto e conforto durante o uso prolongado. Compatibilidade: Compatível com sistemas de CPAP padrão que utilizem conexão nasal correspondente ao tamanho nº 4. Segurança: Confeccionado em materiais atóxicos, próprios para uso médico-hospitalar, reduzindo riscos de irritação ou reações adversas. Esterilização: Produto fornecido estéril, pronto para uso, assegurando segurança e controle de infecção. Embalagem: Embalado individualmente em embalagem estéril e resistente, garantindo integridade durante transporte e armazenamento. Identificação: Embalagem com identificação clara do produto, tamanho, fabricante, número de lote e instruções básicas de uso. Garantia: Mínima de 6 meses contra defeitos de fabricação.</w:t>
            </w:r>
          </w:p>
        </w:tc>
        <w:tc>
          <w:tcPr>
            <w:tcW w:w="676" w:type="dxa"/>
            <w:shd w:val="clear" w:color="000000" w:fill="FFFFFF"/>
            <w:noWrap/>
            <w:vAlign w:val="center"/>
            <w:hideMark/>
          </w:tcPr>
          <w:p w14:paraId="2E8C460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7</w:t>
            </w:r>
          </w:p>
        </w:tc>
        <w:tc>
          <w:tcPr>
            <w:tcW w:w="1031" w:type="dxa"/>
            <w:shd w:val="clear" w:color="auto" w:fill="auto"/>
            <w:noWrap/>
            <w:vAlign w:val="center"/>
            <w:hideMark/>
          </w:tcPr>
          <w:p w14:paraId="5667297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Conjuntos</w:t>
            </w:r>
          </w:p>
        </w:tc>
        <w:tc>
          <w:tcPr>
            <w:tcW w:w="1116" w:type="dxa"/>
            <w:shd w:val="clear" w:color="auto" w:fill="auto"/>
            <w:noWrap/>
            <w:vAlign w:val="center"/>
            <w:hideMark/>
          </w:tcPr>
          <w:p w14:paraId="4EADEF6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R$ 139,50</w:t>
            </w:r>
          </w:p>
        </w:tc>
        <w:tc>
          <w:tcPr>
            <w:tcW w:w="1288" w:type="dxa"/>
            <w:shd w:val="clear" w:color="auto" w:fill="auto"/>
            <w:noWrap/>
            <w:vAlign w:val="center"/>
            <w:hideMark/>
          </w:tcPr>
          <w:p w14:paraId="01C5247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R$ 976,50</w:t>
            </w:r>
          </w:p>
        </w:tc>
      </w:tr>
      <w:tr w:rsidR="00567FE8" w:rsidRPr="00567FE8" w14:paraId="70B88209" w14:textId="77777777" w:rsidTr="00D574D4">
        <w:trPr>
          <w:trHeight w:val="366"/>
        </w:trPr>
        <w:tc>
          <w:tcPr>
            <w:tcW w:w="620" w:type="dxa"/>
            <w:shd w:val="clear" w:color="auto" w:fill="auto"/>
            <w:noWrap/>
            <w:vAlign w:val="center"/>
            <w:hideMark/>
          </w:tcPr>
          <w:p w14:paraId="54E19246"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58</w:t>
            </w:r>
          </w:p>
        </w:tc>
        <w:tc>
          <w:tcPr>
            <w:tcW w:w="860" w:type="dxa"/>
            <w:shd w:val="clear" w:color="auto" w:fill="auto"/>
            <w:noWrap/>
            <w:vAlign w:val="center"/>
            <w:hideMark/>
          </w:tcPr>
          <w:p w14:paraId="6CB5615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221120</w:t>
            </w:r>
          </w:p>
        </w:tc>
        <w:tc>
          <w:tcPr>
            <w:tcW w:w="4616" w:type="dxa"/>
            <w:shd w:val="clear" w:color="auto" w:fill="auto"/>
            <w:vAlign w:val="center"/>
            <w:hideMark/>
          </w:tcPr>
          <w:p w14:paraId="0564179B"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 xml:space="preserve">DISCO DESPORTOS, VINILICO, ATOXICO, INFLAVEL, CORES DIVERSAS, EQUILIBRIO. Obs.: Material: Vinil de alta resistência, atóxico e livre de substâncias nocivas, adequado para uso terapêutico, esportivo e recreativo. Formato: Disco inflável, projetado para exercícios de equilíbrio, coordenação motora e propriocepção. Inflável: Permite ajuste do nível de instabilidade por meio da variação da pressão de ar, adequando-se a diferentes níveis de treino e reabilitação. Superfície: Acabamento texturizado, proporcionando melhor aderência e segurança durante o uso. Cores: Disponível em cores diversas, facilitando identificação e organização em ambientes clínicos ou esportivos. Resistência: Estrutura reforçada, resistente à pressão, deformações e uso contínuo. Indicação: Indicado para exercícios de equilíbrio, fortalecimento muscular, reabilitação, fisioterapia, treinamento funcional e atividades desportivas. Conforto: Proporciona apoio confortável aos pés ou outras regiões do corpo durante os exercícios. Higienização: Material impermeável e de fácil limpeza, compatível com rotinas de higienização. Embalagem: Embalado individualmente, garantindo proteção durante transporte e armazenamento. Identificação: Embalagem com identificação clara do produto, </w:t>
            </w:r>
            <w:r w:rsidRPr="00567FE8">
              <w:rPr>
                <w:rFonts w:eastAsia="Times New Roman" w:cs="Times New Roman"/>
                <w:kern w:val="0"/>
                <w:sz w:val="18"/>
                <w:szCs w:val="18"/>
                <w:lang w:eastAsia="pt-BR" w:bidi="ar-SA"/>
              </w:rPr>
              <w:lastRenderedPageBreak/>
              <w:t>material, fabricante e orientações básicas de uso. Garantia: Mínima de 6 meses contra defeitos de fabricação.</w:t>
            </w:r>
          </w:p>
        </w:tc>
        <w:tc>
          <w:tcPr>
            <w:tcW w:w="676" w:type="dxa"/>
            <w:shd w:val="clear" w:color="000000" w:fill="FFFFFF"/>
            <w:noWrap/>
            <w:vAlign w:val="center"/>
            <w:hideMark/>
          </w:tcPr>
          <w:p w14:paraId="09DBB6F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lastRenderedPageBreak/>
              <w:t>12</w:t>
            </w:r>
          </w:p>
        </w:tc>
        <w:tc>
          <w:tcPr>
            <w:tcW w:w="1031" w:type="dxa"/>
            <w:shd w:val="clear" w:color="auto" w:fill="auto"/>
            <w:noWrap/>
            <w:vAlign w:val="center"/>
            <w:hideMark/>
          </w:tcPr>
          <w:p w14:paraId="4D06840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0E050FF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R$ 75,62</w:t>
            </w:r>
          </w:p>
        </w:tc>
        <w:tc>
          <w:tcPr>
            <w:tcW w:w="1288" w:type="dxa"/>
            <w:shd w:val="clear" w:color="auto" w:fill="auto"/>
            <w:noWrap/>
            <w:vAlign w:val="center"/>
            <w:hideMark/>
          </w:tcPr>
          <w:p w14:paraId="73431CE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R$ 907,44</w:t>
            </w:r>
          </w:p>
        </w:tc>
      </w:tr>
      <w:tr w:rsidR="00567FE8" w:rsidRPr="00567FE8" w14:paraId="01017693" w14:textId="77777777" w:rsidTr="00567FE8">
        <w:trPr>
          <w:trHeight w:val="4080"/>
        </w:trPr>
        <w:tc>
          <w:tcPr>
            <w:tcW w:w="620" w:type="dxa"/>
            <w:shd w:val="clear" w:color="auto" w:fill="auto"/>
            <w:noWrap/>
            <w:vAlign w:val="center"/>
            <w:hideMark/>
          </w:tcPr>
          <w:p w14:paraId="7161956B"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59</w:t>
            </w:r>
          </w:p>
        </w:tc>
        <w:tc>
          <w:tcPr>
            <w:tcW w:w="860" w:type="dxa"/>
            <w:shd w:val="clear" w:color="auto" w:fill="auto"/>
            <w:noWrap/>
            <w:vAlign w:val="center"/>
            <w:hideMark/>
          </w:tcPr>
          <w:p w14:paraId="47AE175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10090210</w:t>
            </w:r>
          </w:p>
        </w:tc>
        <w:tc>
          <w:tcPr>
            <w:tcW w:w="4616" w:type="dxa"/>
            <w:shd w:val="clear" w:color="auto" w:fill="auto"/>
            <w:vAlign w:val="center"/>
            <w:hideMark/>
          </w:tcPr>
          <w:p w14:paraId="7CC24CFA"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EXERCITADOR DE MÃOS E DEDOS, DEVE TER AO MENOS 3 (TRES) NIVEIS DE INTENSIDADE. Obs.: Material: Confeccionado em material resistente e durável, como plástico de alta qualidade e componentes emborrachados ou metálicos, adequado ao uso contínuo. Função: Indicado para fortalecimento da musculatura das mãos, dedos, punhos e antebraços, auxiliando na reabilitação funcional e no condicionamento físico. Níveis de Intensidade: Deve possuir, no mínimo, 3 (três) níveis de resistência ou intensidade ajustáveis, permitindo progressão dos exercícios conforme a necessidade do usuário. Ajuste: Sistema de regulagem simples e seguro, possibilitando adaptação para diferentes níveis de força e estágios de reabilitação. Ergonomia: Formato anatômico, proporcionando empunhadura confortável e segura durante o uso. Conforto: Superfícies de contato macias ou emborrachadas, reduzindo desconforto e evitando escorregamentos. Resistência: Mantém desempenho e integridade estrutural mesmo sob uso repetitivo e prolongado. Indicação: Indicado para fisioterapia, terapia ocupacional, reabilitação, prevenção de lesões, fortalecimento muscular e exercícios de coordenação motora. Higienização: Material de fácil limpeza, compatível com rotinas de higienização em ambientes clínicos ou domiciliares. Embalagem: Embalado individualmente, garantindo proteção durante transporte e armazenamento. Identificação: Embalagem com identificação clara do produto, níveis de intensidade, fabricante e orientações básicas de uso. Garantia: Mínima de 6 meses contra defeitos de fabricação.</w:t>
            </w:r>
          </w:p>
        </w:tc>
        <w:tc>
          <w:tcPr>
            <w:tcW w:w="676" w:type="dxa"/>
            <w:shd w:val="clear" w:color="000000" w:fill="FFFFFF"/>
            <w:noWrap/>
            <w:vAlign w:val="center"/>
            <w:hideMark/>
          </w:tcPr>
          <w:p w14:paraId="4406306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13</w:t>
            </w:r>
          </w:p>
        </w:tc>
        <w:tc>
          <w:tcPr>
            <w:tcW w:w="1031" w:type="dxa"/>
            <w:shd w:val="clear" w:color="auto" w:fill="auto"/>
            <w:noWrap/>
            <w:vAlign w:val="center"/>
            <w:hideMark/>
          </w:tcPr>
          <w:p w14:paraId="3C7B5F5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640585D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R$ 31,26</w:t>
            </w:r>
          </w:p>
        </w:tc>
        <w:tc>
          <w:tcPr>
            <w:tcW w:w="1288" w:type="dxa"/>
            <w:shd w:val="clear" w:color="auto" w:fill="auto"/>
            <w:noWrap/>
            <w:vAlign w:val="center"/>
            <w:hideMark/>
          </w:tcPr>
          <w:p w14:paraId="42EC5EE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R$ 406,38</w:t>
            </w:r>
          </w:p>
        </w:tc>
      </w:tr>
      <w:tr w:rsidR="00567FE8" w:rsidRPr="00567FE8" w14:paraId="5436934A" w14:textId="77777777" w:rsidTr="00567FE8">
        <w:trPr>
          <w:trHeight w:val="4335"/>
        </w:trPr>
        <w:tc>
          <w:tcPr>
            <w:tcW w:w="620" w:type="dxa"/>
            <w:shd w:val="clear" w:color="auto" w:fill="auto"/>
            <w:noWrap/>
            <w:vAlign w:val="center"/>
            <w:hideMark/>
          </w:tcPr>
          <w:p w14:paraId="302E90CA"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60</w:t>
            </w:r>
          </w:p>
        </w:tc>
        <w:tc>
          <w:tcPr>
            <w:tcW w:w="860" w:type="dxa"/>
            <w:shd w:val="clear" w:color="auto" w:fill="auto"/>
            <w:noWrap/>
            <w:vAlign w:val="center"/>
            <w:hideMark/>
          </w:tcPr>
          <w:p w14:paraId="05754F62"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w:t>
            </w:r>
          </w:p>
        </w:tc>
        <w:tc>
          <w:tcPr>
            <w:tcW w:w="4616" w:type="dxa"/>
            <w:shd w:val="clear" w:color="auto" w:fill="auto"/>
            <w:vAlign w:val="center"/>
            <w:hideMark/>
          </w:tcPr>
          <w:p w14:paraId="007311D9"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KIT EPAP PEDIÁTRICO ( PEEP 2.5 À 20.0 CMH2O ). Obs.: Finalidade: Kit destinado à aplicação de EPAP (Pressão Expiratória Positiva) em pacientes pediátricos, auxiliando na higiene brônquica, expansão pulmonar e melhora da ventilação. Faixa de Pressão: PEEP ajustável de 2,5 a 20,0 cmH₂O, permitindo adequação conforme prescrição e necessidade clínica. Composição: Conjunto composto por válvula EPAP, bocal ou máscara pediátrica, adaptadores e conexões compatíveis com sistemas respiratórios padrão. Material: Confeccionado em materiais atóxicos, de grau médico, adequados para uso respiratório pediátrico. Ajuste: Sistema de regulagem de pressão simples e preciso, facilitando o manuseio pelo profissional de saúde. Conforto: Componentes anatômicos, projetados para melhor adaptação ao paciente pediátrico, proporcionando conforto e segurança durante o uso. Compatibilidade: Compatível com circuitos respiratórios e acessórios padrão utilizados em fisioterapia respiratória. Segurança: Desenvolvido para garantir fluxo expiratório controlado, reduzindo riscos e assegurando eficácia terapêutica. Indicação: Indicado para fisioterapia respiratória pediátrica, prevenção e tratamento de atelectasias, auxílio na mobilização de secreções e melhora da função pulmonar. Higienização: Componentes laváveis ou passíveis de desinfecção conforme orientações do fabricante. Embalagem: Kit embalado individualmente, garantindo proteção durante transporte e armazenamento. Identificação: Embalagem com identificação clara do produto, faixa de pressão, fabricante e instruções de uso. Garantia: Mínima de 6 meses contra defeitos de fabricação.</w:t>
            </w:r>
          </w:p>
        </w:tc>
        <w:tc>
          <w:tcPr>
            <w:tcW w:w="676" w:type="dxa"/>
            <w:shd w:val="clear" w:color="000000" w:fill="FFFFFF"/>
            <w:noWrap/>
            <w:vAlign w:val="center"/>
            <w:hideMark/>
          </w:tcPr>
          <w:p w14:paraId="065CCF8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8</w:t>
            </w:r>
          </w:p>
        </w:tc>
        <w:tc>
          <w:tcPr>
            <w:tcW w:w="1031" w:type="dxa"/>
            <w:shd w:val="clear" w:color="auto" w:fill="auto"/>
            <w:noWrap/>
            <w:vAlign w:val="center"/>
            <w:hideMark/>
          </w:tcPr>
          <w:p w14:paraId="31921E9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Kits</w:t>
            </w:r>
          </w:p>
        </w:tc>
        <w:tc>
          <w:tcPr>
            <w:tcW w:w="1116" w:type="dxa"/>
            <w:shd w:val="clear" w:color="auto" w:fill="auto"/>
            <w:noWrap/>
            <w:vAlign w:val="center"/>
            <w:hideMark/>
          </w:tcPr>
          <w:p w14:paraId="4DACA20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R$ 191,81</w:t>
            </w:r>
          </w:p>
        </w:tc>
        <w:tc>
          <w:tcPr>
            <w:tcW w:w="1288" w:type="dxa"/>
            <w:shd w:val="clear" w:color="auto" w:fill="auto"/>
            <w:noWrap/>
            <w:vAlign w:val="center"/>
            <w:hideMark/>
          </w:tcPr>
          <w:p w14:paraId="72D0ED9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R$ 1.534,48</w:t>
            </w:r>
          </w:p>
        </w:tc>
      </w:tr>
      <w:tr w:rsidR="00567FE8" w:rsidRPr="00567FE8" w14:paraId="6AB61CFC" w14:textId="77777777" w:rsidTr="00567FE8">
        <w:trPr>
          <w:trHeight w:val="3825"/>
        </w:trPr>
        <w:tc>
          <w:tcPr>
            <w:tcW w:w="620" w:type="dxa"/>
            <w:shd w:val="clear" w:color="auto" w:fill="auto"/>
            <w:noWrap/>
            <w:vAlign w:val="center"/>
            <w:hideMark/>
          </w:tcPr>
          <w:p w14:paraId="4CBD5FF7"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61</w:t>
            </w:r>
          </w:p>
        </w:tc>
        <w:tc>
          <w:tcPr>
            <w:tcW w:w="860" w:type="dxa"/>
            <w:shd w:val="clear" w:color="auto" w:fill="auto"/>
            <w:noWrap/>
            <w:vAlign w:val="center"/>
            <w:hideMark/>
          </w:tcPr>
          <w:p w14:paraId="181757A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1551503</w:t>
            </w:r>
          </w:p>
        </w:tc>
        <w:tc>
          <w:tcPr>
            <w:tcW w:w="4616" w:type="dxa"/>
            <w:shd w:val="clear" w:color="auto" w:fill="auto"/>
            <w:vAlign w:val="center"/>
            <w:hideMark/>
          </w:tcPr>
          <w:p w14:paraId="528A821A"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KIT EPAP, USO NA TERAPIA DE PRESSÃO POSITIVA EXPIRATÓRIA. Obs.: Finalidade: Kit destinado à aplicação da terapia de Pressão Positiva Expiratória (EPAP), auxiliando na expansão pulmonar, melhora da ventilação e mobilização de secreções. Composição: Conjunto composto por válvula EPAP, bocal ou máscara, adaptadores e conexões compatíveis com sistemas respiratórios padrão. Material: Confeccionado em materiais atóxicos, de grau médico, adequados para uso respiratório.Ajuste de Pressão: Sistema que permita ajuste da resistência expiratória conforme prescrição e necessidade terapêutica. Compatibilidade: Compatível com circuitos e acessórios padrão utilizados em fisioterapia respiratória. Conforto: Componentes anatômicos, proporcionando vedação adequada e conforto ao paciente durante o uso. Segurança: Desenvolvido para garantir fluxo expiratório controlado, assegurando eficácia terapêutica e segurança ao usuário. Indicação: Indicado para fisioterapia respiratória, prevenção e tratamento de atelectasias, auxílio na higiene brônquica e melhora da função pulmonar. Higienização: Componentes laváveis ou passíveis de desinfecção, conforme orientações do fabricante. Embalagem: Kit embalado individualmente, garantindo proteção durante transporte e armazenamento. Identificação: Embalagem com identificação clara do produto, fabricante e instruções de uso. Garantia: Mínima de 6 meses contra defeitos de fabricação.</w:t>
            </w:r>
          </w:p>
        </w:tc>
        <w:tc>
          <w:tcPr>
            <w:tcW w:w="676" w:type="dxa"/>
            <w:shd w:val="clear" w:color="000000" w:fill="FFFFFF"/>
            <w:noWrap/>
            <w:vAlign w:val="center"/>
            <w:hideMark/>
          </w:tcPr>
          <w:p w14:paraId="51C6C41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8</w:t>
            </w:r>
          </w:p>
        </w:tc>
        <w:tc>
          <w:tcPr>
            <w:tcW w:w="1031" w:type="dxa"/>
            <w:shd w:val="clear" w:color="auto" w:fill="auto"/>
            <w:noWrap/>
            <w:vAlign w:val="center"/>
            <w:hideMark/>
          </w:tcPr>
          <w:p w14:paraId="515EC58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Kits</w:t>
            </w:r>
          </w:p>
        </w:tc>
        <w:tc>
          <w:tcPr>
            <w:tcW w:w="1116" w:type="dxa"/>
            <w:shd w:val="clear" w:color="auto" w:fill="auto"/>
            <w:noWrap/>
            <w:vAlign w:val="center"/>
            <w:hideMark/>
          </w:tcPr>
          <w:p w14:paraId="3BCCDE4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R$ 239,13</w:t>
            </w:r>
          </w:p>
        </w:tc>
        <w:tc>
          <w:tcPr>
            <w:tcW w:w="1288" w:type="dxa"/>
            <w:shd w:val="clear" w:color="auto" w:fill="auto"/>
            <w:noWrap/>
            <w:vAlign w:val="center"/>
            <w:hideMark/>
          </w:tcPr>
          <w:p w14:paraId="3D791F6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R$ 1.913,04</w:t>
            </w:r>
          </w:p>
        </w:tc>
      </w:tr>
      <w:tr w:rsidR="00567FE8" w:rsidRPr="00567FE8" w14:paraId="0E7DE63E" w14:textId="77777777" w:rsidTr="00567FE8">
        <w:trPr>
          <w:trHeight w:val="4080"/>
        </w:trPr>
        <w:tc>
          <w:tcPr>
            <w:tcW w:w="620" w:type="dxa"/>
            <w:shd w:val="clear" w:color="auto" w:fill="auto"/>
            <w:noWrap/>
            <w:vAlign w:val="center"/>
            <w:hideMark/>
          </w:tcPr>
          <w:p w14:paraId="6782F1B2"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62</w:t>
            </w:r>
          </w:p>
        </w:tc>
        <w:tc>
          <w:tcPr>
            <w:tcW w:w="860" w:type="dxa"/>
            <w:shd w:val="clear" w:color="auto" w:fill="auto"/>
            <w:noWrap/>
            <w:vAlign w:val="center"/>
            <w:hideMark/>
          </w:tcPr>
          <w:p w14:paraId="257F271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w:t>
            </w:r>
          </w:p>
        </w:tc>
        <w:tc>
          <w:tcPr>
            <w:tcW w:w="4616" w:type="dxa"/>
            <w:shd w:val="clear" w:color="auto" w:fill="auto"/>
            <w:vAlign w:val="center"/>
            <w:hideMark/>
          </w:tcPr>
          <w:p w14:paraId="1A0A4BC9"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NEBULIZADOR CONVENCIONAL. Obs.: Finalidade: Equipamento destinado à administração de medicamentos por via inalatória, por meio da nebulização de soluções líquidas. Sistema: Nebulizador convencional, do tipo pneumático/compressor, indicado para uso domiciliar ou clínico. Composição: Conjunto composto por compressor, copo nebulizador, máscara (adulto e/ou infantil), tubo de ar e bocal, conforme configuração do fabricante. Material: Componentes confeccionados em materiais atóxicos, de grau médico, seguros para uso respiratório. Desempenho: Geração de aerossol com partículas adequadas para deposição nas vias aéreas, assegurando eficácia da terapia inalatória. Operação: Funcionamento simples, com acionamento fácil e fluxo contínuo de ar. Conforto: Máscaras anatômicas que proporcionam vedação adequada e conforto ao paciente durante o uso. Indicação: Indicado para tratamento de doenças respiratórias, como asma, bronquite, rinite, DPOC e outras condições que necessitem de terapia inalatória. Higienização: Acessórios desmontáveis, permitindo limpeza e higienização conforme orientações do fabricante. Segurança: Equipamento desenvolvido conforme normas técnicas aplicáveis, garantindo segurança elétrica e operacional. Embalagem: Acondicionado em embalagem resistente, protegendo o equipamento durante transporte e armazenamento. Identificação: Embalagem com identificação clara do produto, fabricante, modelo e instruções de uso. Garantia: Mínima de 12 meses contra defeitos de fabricação.</w:t>
            </w:r>
          </w:p>
        </w:tc>
        <w:tc>
          <w:tcPr>
            <w:tcW w:w="676" w:type="dxa"/>
            <w:shd w:val="clear" w:color="000000" w:fill="FFFFFF"/>
            <w:noWrap/>
            <w:vAlign w:val="center"/>
            <w:hideMark/>
          </w:tcPr>
          <w:p w14:paraId="7F41A82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3</w:t>
            </w:r>
          </w:p>
        </w:tc>
        <w:tc>
          <w:tcPr>
            <w:tcW w:w="1031" w:type="dxa"/>
            <w:shd w:val="clear" w:color="auto" w:fill="auto"/>
            <w:noWrap/>
            <w:vAlign w:val="center"/>
            <w:hideMark/>
          </w:tcPr>
          <w:p w14:paraId="14DCE2E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78FA29DC"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R$ 234,99</w:t>
            </w:r>
          </w:p>
        </w:tc>
        <w:tc>
          <w:tcPr>
            <w:tcW w:w="1288" w:type="dxa"/>
            <w:shd w:val="clear" w:color="auto" w:fill="auto"/>
            <w:noWrap/>
            <w:vAlign w:val="center"/>
            <w:hideMark/>
          </w:tcPr>
          <w:p w14:paraId="3024CA9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R$ 704,97</w:t>
            </w:r>
          </w:p>
        </w:tc>
      </w:tr>
      <w:tr w:rsidR="00567FE8" w:rsidRPr="00567FE8" w14:paraId="0EDEB957" w14:textId="77777777" w:rsidTr="00567FE8">
        <w:trPr>
          <w:trHeight w:val="4845"/>
        </w:trPr>
        <w:tc>
          <w:tcPr>
            <w:tcW w:w="620" w:type="dxa"/>
            <w:shd w:val="clear" w:color="auto" w:fill="auto"/>
            <w:noWrap/>
            <w:vAlign w:val="center"/>
            <w:hideMark/>
          </w:tcPr>
          <w:p w14:paraId="0EF6A002"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63</w:t>
            </w:r>
          </w:p>
        </w:tc>
        <w:tc>
          <w:tcPr>
            <w:tcW w:w="860" w:type="dxa"/>
            <w:shd w:val="clear" w:color="auto" w:fill="auto"/>
            <w:noWrap/>
            <w:vAlign w:val="center"/>
            <w:hideMark/>
          </w:tcPr>
          <w:p w14:paraId="26652B25"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w:t>
            </w:r>
          </w:p>
        </w:tc>
        <w:tc>
          <w:tcPr>
            <w:tcW w:w="4616" w:type="dxa"/>
            <w:shd w:val="clear" w:color="auto" w:fill="auto"/>
            <w:vAlign w:val="center"/>
            <w:hideMark/>
          </w:tcPr>
          <w:p w14:paraId="1234E9AF"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NEBULIZADOR PORTÁTIL ATOMIZADOR VAPOR INALADOR MALHA,NEBULIZADOR PORTÁTIL, TRATAMENTO SILENCIOSO, DOIS CONTROLE DE FLUXO DE AR, COMPACTO. Obs.: Finalidade: Equipamento destinado à administração de medicamentos por via inalatória, por meio de tecnologia de nebulização por malha (mesh), indicado para uso domiciliar ou em deslocamentos. Tecnologia: Sistema de nebulização por malha vibratória, que gera partículas finas e uniformes, favorecendo melhor deposição nas vias aéreas. Operação: Funcionamento silencioso, proporcionando maior conforto ao usuário, inclusive em uso noturno ou pediátrico. Controle de Fluxo: Possui dois níveis de controle de fluxo de ar, permitindo ajuste conforme necessidade terapêutica e prescrição médica. Portabilidade: Design compacto e leve, facilitando transporte, armazenamento e uso em diferentes ambientes. Material: Componentes confeccionados em materiais atóxicos, de grau médico, seguros para uso respiratório. Desempenho: Nebulização eficiente, com baixo desperdício de medicamento e tempo reduzido de tratamento. Alimentação: Sistema de alimentação compatível com uso portátil, conforme especificação do fabricante (bateria e/ou USB). Conforto: Acompanha acessórios como máscara e/ou bocal anatômicos, garantindo vedação adequada e conforto durante o uso. Higienização: Componentes desmontáveis, permitindo limpeza e higienização conforme orientações do fabricante. Segurança: Desenvolvido conforme normas técnicas aplicáveis, assegurando uso seguro e confiável. Embalagem: Acondicionado em embalagem resistente, garantindo proteção durante transporte e armazenamento. Identificação: Embalagem com identificação clara do produto, fabricante, modelo e instruções de uso. Garantia: Mínima de 12 meses contra defeitos de fabricação.</w:t>
            </w:r>
          </w:p>
        </w:tc>
        <w:tc>
          <w:tcPr>
            <w:tcW w:w="676" w:type="dxa"/>
            <w:shd w:val="clear" w:color="000000" w:fill="FFFFFF"/>
            <w:noWrap/>
            <w:vAlign w:val="center"/>
            <w:hideMark/>
          </w:tcPr>
          <w:p w14:paraId="72B9E3D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3</w:t>
            </w:r>
          </w:p>
        </w:tc>
        <w:tc>
          <w:tcPr>
            <w:tcW w:w="1031" w:type="dxa"/>
            <w:shd w:val="clear" w:color="auto" w:fill="auto"/>
            <w:noWrap/>
            <w:vAlign w:val="center"/>
            <w:hideMark/>
          </w:tcPr>
          <w:p w14:paraId="6065C63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3B71ADB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R$ 80,50</w:t>
            </w:r>
          </w:p>
        </w:tc>
        <w:tc>
          <w:tcPr>
            <w:tcW w:w="1288" w:type="dxa"/>
            <w:shd w:val="clear" w:color="auto" w:fill="auto"/>
            <w:noWrap/>
            <w:vAlign w:val="center"/>
            <w:hideMark/>
          </w:tcPr>
          <w:p w14:paraId="1321B30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R$ 241,50</w:t>
            </w:r>
          </w:p>
        </w:tc>
      </w:tr>
      <w:tr w:rsidR="00567FE8" w:rsidRPr="00567FE8" w14:paraId="2BBCEF1F" w14:textId="77777777" w:rsidTr="00567FE8">
        <w:trPr>
          <w:trHeight w:val="4590"/>
        </w:trPr>
        <w:tc>
          <w:tcPr>
            <w:tcW w:w="620" w:type="dxa"/>
            <w:shd w:val="clear" w:color="auto" w:fill="auto"/>
            <w:noWrap/>
            <w:vAlign w:val="center"/>
            <w:hideMark/>
          </w:tcPr>
          <w:p w14:paraId="1178FA40"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64</w:t>
            </w:r>
          </w:p>
        </w:tc>
        <w:tc>
          <w:tcPr>
            <w:tcW w:w="860" w:type="dxa"/>
            <w:shd w:val="clear" w:color="auto" w:fill="auto"/>
            <w:noWrap/>
            <w:vAlign w:val="center"/>
            <w:hideMark/>
          </w:tcPr>
          <w:p w14:paraId="69253334"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w:t>
            </w:r>
          </w:p>
        </w:tc>
        <w:tc>
          <w:tcPr>
            <w:tcW w:w="4616" w:type="dxa"/>
            <w:shd w:val="clear" w:color="auto" w:fill="auto"/>
            <w:vAlign w:val="center"/>
            <w:hideMark/>
          </w:tcPr>
          <w:p w14:paraId="532A3672"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NEBULIZADOR ULTRASSONICO. COMUMENTE CHAMADO DE INALADOR, É UM APARELHO INDICADO PARA O TRATAMENTO DE AFECÇÕES RESPIRATÓRIAS DAS VIAS AÉREAS INFERIORES. Obs.: Finalidade: Equipamento indicado para o tratamento de afecções respiratórias das vias aéreas inferiores, por meio da administração de medicamentos em forma de aerossol. Tecnologia: Sistema de nebulização por ultrassom, que utiliza vibrações de alta frequência para transformar a solução medicamentosa em partículas finas. Desempenho: Produz aerossol com tamanho de partículas adequado para deposição nas vias aéreas inferiores, promovendo maior eficácia terapêutica. Operação: Funcionamento contínuo e silencioso, proporcionando conforto ao paciente durante o tratamento. Material: Componentes confeccionados em materiais atóxicos e de grau médico, seguros para uso respiratório. Composição: Conjunto composto por unidade ultrassônica, copo nebulizador, tubo de conexão e máscara e/ou bocal, conforme especificação do fabricante. Conforto: Máscaras anatômicas que garantem vedação adequada e conforto durante o uso. Indicação: Indicado para tratamento de doenças respiratórias como asma, bronquite, bronquiolite, DPOC e outras afecções das vias aéreas inferiores. Higienização: Acessórios removíveis, permitindo limpeza e higienização conforme orientações do fabricante. Segurança: Desenvolvido conforme normas técnicas e requisitos de segurança aplicáveis. Embalagem: Acondicionado em embalagem resistente, protegendo o equipamento durante transporte e armazenamento. Identificação: Embalagem com identificação clara do produto, fabricante, modelo e instruções de uso. Garantia: Mínima de 12 meses contra defeitos de fabricação.</w:t>
            </w:r>
          </w:p>
        </w:tc>
        <w:tc>
          <w:tcPr>
            <w:tcW w:w="676" w:type="dxa"/>
            <w:shd w:val="clear" w:color="000000" w:fill="FFFFFF"/>
            <w:noWrap/>
            <w:vAlign w:val="center"/>
            <w:hideMark/>
          </w:tcPr>
          <w:p w14:paraId="78BD24BE"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3</w:t>
            </w:r>
          </w:p>
        </w:tc>
        <w:tc>
          <w:tcPr>
            <w:tcW w:w="1031" w:type="dxa"/>
            <w:shd w:val="clear" w:color="auto" w:fill="auto"/>
            <w:noWrap/>
            <w:vAlign w:val="center"/>
            <w:hideMark/>
          </w:tcPr>
          <w:p w14:paraId="0B37939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6E2610B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R$ 159,70</w:t>
            </w:r>
          </w:p>
        </w:tc>
        <w:tc>
          <w:tcPr>
            <w:tcW w:w="1288" w:type="dxa"/>
            <w:shd w:val="clear" w:color="auto" w:fill="auto"/>
            <w:noWrap/>
            <w:vAlign w:val="center"/>
            <w:hideMark/>
          </w:tcPr>
          <w:p w14:paraId="455D6A1F"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R$ 479,10</w:t>
            </w:r>
          </w:p>
        </w:tc>
      </w:tr>
      <w:tr w:rsidR="00567FE8" w:rsidRPr="00567FE8" w14:paraId="23C38F14" w14:textId="77777777" w:rsidTr="00567FE8">
        <w:trPr>
          <w:trHeight w:val="4590"/>
        </w:trPr>
        <w:tc>
          <w:tcPr>
            <w:tcW w:w="620" w:type="dxa"/>
            <w:shd w:val="clear" w:color="auto" w:fill="auto"/>
            <w:noWrap/>
            <w:vAlign w:val="center"/>
            <w:hideMark/>
          </w:tcPr>
          <w:p w14:paraId="0A2E3329"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lastRenderedPageBreak/>
              <w:t>65</w:t>
            </w:r>
          </w:p>
        </w:tc>
        <w:tc>
          <w:tcPr>
            <w:tcW w:w="860" w:type="dxa"/>
            <w:shd w:val="clear" w:color="auto" w:fill="auto"/>
            <w:noWrap/>
            <w:vAlign w:val="center"/>
            <w:hideMark/>
          </w:tcPr>
          <w:p w14:paraId="296D5688"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w:t>
            </w:r>
          </w:p>
        </w:tc>
        <w:tc>
          <w:tcPr>
            <w:tcW w:w="4616" w:type="dxa"/>
            <w:shd w:val="clear" w:color="auto" w:fill="auto"/>
            <w:vAlign w:val="center"/>
            <w:hideMark/>
          </w:tcPr>
          <w:p w14:paraId="629D6071"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MASSAGEADOR 3 EM 1 - QUENTE/FRIO/MASSAGEADOR. POSSUI FUNÇÃO DE RESFRIAMENTO E AQUECIMENTO ALIADOS A VIBRAÇÕES. Obs.: Finalidade: Equipamento destinado à massagem terapêutica, combinando funções de aquecimento, resfriamento e vibração para alívio de dores musculares e relaxamento. Funções: Possui função de aquecimento e resfriamento, aliadas a vibrações, permitindo diferentes tipos de estímulo conforme a necessidade terapêutica. Aquecimento: Função de calor indicada para relaxamento muscular, aumento da circulação sanguínea local e alívio de tensões. Resfriamento: Função de frio indicada para redução de inflamações, edemas e alívio de dores agudas. Vibração: Sistema de vibração integrado, proporcionando massagem localizada e estímulo muscular. Controle: Controles simples e acessíveis para seleção das funções e intensidade, facilitando o uso. Material: Confeccionado em materiais resistentes e atóxicos, adequados para uso terapêutico e contínuo. Design: Formato ergonômico, permitindo manuseio confortável e aplicação precisa nas regiões desejadas. Indicação: Indicado para uso em fisioterapia, reabilitação, relaxamento muscular, alívio de dores e tensões corporais. Segurança: Desenvolvido conforme normas técnicas aplicáveis, garantindo uso seguro quando operado corretamente. Higienização: Superfícies lisas e de fácil limpeza, compatíveis com rotinas de higienização. Embalagem: Acondicionado em embalagem resistente, protegendo o produto durante transporte e armazenamento. Identificação: Embalagem com identificação clara do produto, fabricante, modelo e instruções de uso. Garantia: Mínima de 12 meses contra defeitos de fabricação.</w:t>
            </w:r>
          </w:p>
        </w:tc>
        <w:tc>
          <w:tcPr>
            <w:tcW w:w="676" w:type="dxa"/>
            <w:shd w:val="clear" w:color="000000" w:fill="FFFFFF"/>
            <w:noWrap/>
            <w:vAlign w:val="center"/>
            <w:hideMark/>
          </w:tcPr>
          <w:p w14:paraId="19C8F64D"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15</w:t>
            </w:r>
          </w:p>
        </w:tc>
        <w:tc>
          <w:tcPr>
            <w:tcW w:w="1031" w:type="dxa"/>
            <w:shd w:val="clear" w:color="auto" w:fill="auto"/>
            <w:noWrap/>
            <w:vAlign w:val="center"/>
            <w:hideMark/>
          </w:tcPr>
          <w:p w14:paraId="4D9D9C4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3280FB0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R$ 189,20</w:t>
            </w:r>
          </w:p>
        </w:tc>
        <w:tc>
          <w:tcPr>
            <w:tcW w:w="1288" w:type="dxa"/>
            <w:shd w:val="clear" w:color="auto" w:fill="auto"/>
            <w:noWrap/>
            <w:vAlign w:val="center"/>
            <w:hideMark/>
          </w:tcPr>
          <w:p w14:paraId="192B0DF7"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R$ 2.838,00</w:t>
            </w:r>
          </w:p>
        </w:tc>
      </w:tr>
      <w:tr w:rsidR="00567FE8" w:rsidRPr="00567FE8" w14:paraId="0D322CFD" w14:textId="77777777" w:rsidTr="00567FE8">
        <w:trPr>
          <w:trHeight w:val="3825"/>
        </w:trPr>
        <w:tc>
          <w:tcPr>
            <w:tcW w:w="620" w:type="dxa"/>
            <w:shd w:val="clear" w:color="auto" w:fill="auto"/>
            <w:noWrap/>
            <w:vAlign w:val="center"/>
            <w:hideMark/>
          </w:tcPr>
          <w:p w14:paraId="2054BDA5" w14:textId="77777777" w:rsidR="00567FE8" w:rsidRPr="00567FE8" w:rsidRDefault="00567FE8" w:rsidP="00567FE8">
            <w:pPr>
              <w:widowControl/>
              <w:suppressAutoHyphens w:val="0"/>
              <w:jc w:val="center"/>
              <w:rPr>
                <w:rFonts w:eastAsia="Times New Roman" w:cs="Times New Roman"/>
                <w:color w:val="000000"/>
                <w:kern w:val="0"/>
                <w:sz w:val="18"/>
                <w:szCs w:val="18"/>
                <w:lang w:eastAsia="pt-BR" w:bidi="ar-SA"/>
              </w:rPr>
            </w:pPr>
            <w:r w:rsidRPr="00567FE8">
              <w:rPr>
                <w:rFonts w:eastAsia="Times New Roman" w:cs="Times New Roman"/>
                <w:color w:val="000000"/>
                <w:kern w:val="0"/>
                <w:sz w:val="18"/>
                <w:szCs w:val="18"/>
                <w:lang w:eastAsia="pt-BR" w:bidi="ar-SA"/>
              </w:rPr>
              <w:t>66</w:t>
            </w:r>
          </w:p>
        </w:tc>
        <w:tc>
          <w:tcPr>
            <w:tcW w:w="860" w:type="dxa"/>
            <w:shd w:val="clear" w:color="auto" w:fill="auto"/>
            <w:noWrap/>
            <w:vAlign w:val="center"/>
            <w:hideMark/>
          </w:tcPr>
          <w:p w14:paraId="6DFC3270"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w:t>
            </w:r>
          </w:p>
        </w:tc>
        <w:tc>
          <w:tcPr>
            <w:tcW w:w="4616" w:type="dxa"/>
            <w:shd w:val="clear" w:color="auto" w:fill="auto"/>
            <w:vAlign w:val="center"/>
            <w:hideMark/>
          </w:tcPr>
          <w:p w14:paraId="7F27E82C" w14:textId="77777777" w:rsidR="00567FE8" w:rsidRPr="00567FE8" w:rsidRDefault="00567FE8" w:rsidP="00567FE8">
            <w:pPr>
              <w:widowControl/>
              <w:suppressAutoHyphens w:val="0"/>
              <w:jc w:val="both"/>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MASSAGEADOR FACIAL TOUCH É UM APARELHO QUE GARANTE MOVIMENTOS SUAVES E DELICADOS. Obs.: Finalidade: Aparelho destinado à massagem facial, promovendo relaxamento, estímulo da circulação e cuidado da pele. Funcionamento: Desenvolvido para realizar movimentos suaves e delicados, adequados à sensibilidade da região facial. Tecnologia: Sistema de vibração ou microestimulação, conforme modelo, proporcionando massagem confortável e eficiente. Material: Confeccionado em materiais atóxicos e seguros para contato com a pele, adequados para uso facial. Design: Formato compacto e ergonômico, permitindo manuseio preciso e confortável durante a aplicação. Conforto: Superfície de contato lisa e delicada, evitando agressões ou irritações à pele. Indicação: Indicado para uso estético e terapêutico, auxiliando no relaxamento muscular facial e na melhora da aparência da pele. Operação: Uso simples, com acionamento fácil e controle intuitivo. Higienização: Fácil limpeza e manutenção, conforme orientações do fabricante. Portabilidade: Leve e compacto, facilitando transporte e armazenamento. Embalagem: Acondicionado em embalagem resistente, garantindo proteção durante transporte e armazenamento. Identificação: Embalagem com identificação clara do produto, fabricante e instruções de uso. Garantia: Mínima de 6 meses contra defeitos de fabricação.</w:t>
            </w:r>
          </w:p>
        </w:tc>
        <w:tc>
          <w:tcPr>
            <w:tcW w:w="676" w:type="dxa"/>
            <w:shd w:val="clear" w:color="000000" w:fill="FFFFFF"/>
            <w:noWrap/>
            <w:vAlign w:val="center"/>
            <w:hideMark/>
          </w:tcPr>
          <w:p w14:paraId="78DC32A9"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14</w:t>
            </w:r>
          </w:p>
        </w:tc>
        <w:tc>
          <w:tcPr>
            <w:tcW w:w="1031" w:type="dxa"/>
            <w:shd w:val="clear" w:color="auto" w:fill="auto"/>
            <w:noWrap/>
            <w:vAlign w:val="center"/>
            <w:hideMark/>
          </w:tcPr>
          <w:p w14:paraId="329081CB"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Unidades</w:t>
            </w:r>
          </w:p>
        </w:tc>
        <w:tc>
          <w:tcPr>
            <w:tcW w:w="1116" w:type="dxa"/>
            <w:shd w:val="clear" w:color="auto" w:fill="auto"/>
            <w:noWrap/>
            <w:vAlign w:val="center"/>
            <w:hideMark/>
          </w:tcPr>
          <w:p w14:paraId="6CD02116"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R$ 104,90</w:t>
            </w:r>
          </w:p>
        </w:tc>
        <w:tc>
          <w:tcPr>
            <w:tcW w:w="1288" w:type="dxa"/>
            <w:shd w:val="clear" w:color="auto" w:fill="auto"/>
            <w:noWrap/>
            <w:vAlign w:val="center"/>
            <w:hideMark/>
          </w:tcPr>
          <w:p w14:paraId="079228C1" w14:textId="77777777" w:rsidR="00567FE8" w:rsidRPr="00567FE8" w:rsidRDefault="00567FE8" w:rsidP="00567FE8">
            <w:pPr>
              <w:widowControl/>
              <w:suppressAutoHyphens w:val="0"/>
              <w:jc w:val="center"/>
              <w:rPr>
                <w:rFonts w:eastAsia="Times New Roman" w:cs="Times New Roman"/>
                <w:kern w:val="0"/>
                <w:sz w:val="18"/>
                <w:szCs w:val="18"/>
                <w:lang w:eastAsia="pt-BR" w:bidi="ar-SA"/>
              </w:rPr>
            </w:pPr>
            <w:r w:rsidRPr="00567FE8">
              <w:rPr>
                <w:rFonts w:eastAsia="Times New Roman" w:cs="Times New Roman"/>
                <w:kern w:val="0"/>
                <w:sz w:val="18"/>
                <w:szCs w:val="18"/>
                <w:lang w:eastAsia="pt-BR" w:bidi="ar-SA"/>
              </w:rPr>
              <w:t>R$ 1.468,60</w:t>
            </w:r>
          </w:p>
        </w:tc>
      </w:tr>
    </w:tbl>
    <w:p w14:paraId="1B20F839" w14:textId="6829DA21" w:rsidR="00C85F6F" w:rsidRDefault="00C85F6F" w:rsidP="00C85F6F">
      <w:pPr>
        <w:spacing w:before="240" w:after="240"/>
        <w:jc w:val="both"/>
        <w:rPr>
          <w:b/>
        </w:rPr>
      </w:pPr>
      <w:r>
        <w:rPr>
          <w:b/>
        </w:rPr>
        <w:t xml:space="preserve">8. </w:t>
      </w:r>
      <w:r w:rsidRPr="00A73AD3">
        <w:rPr>
          <w:b/>
        </w:rPr>
        <w:t>DESCRIÇÃO DA SOLUÇÃO</w:t>
      </w:r>
    </w:p>
    <w:p w14:paraId="5ADF6B50" w14:textId="77777777" w:rsidR="009D6BE6" w:rsidRPr="00C51A8E" w:rsidRDefault="009D6BE6" w:rsidP="00C51A8E">
      <w:pPr>
        <w:widowControl/>
        <w:suppressAutoHyphens w:val="0"/>
        <w:spacing w:before="100" w:beforeAutospacing="1" w:after="100" w:afterAutospacing="1"/>
        <w:jc w:val="both"/>
        <w:rPr>
          <w:rFonts w:eastAsia="Times New Roman" w:cs="Times New Roman"/>
          <w:kern w:val="0"/>
          <w:lang w:eastAsia="pt-BR" w:bidi="ar-SA"/>
        </w:rPr>
      </w:pPr>
      <w:r w:rsidRPr="00C51A8E">
        <w:rPr>
          <w:rFonts w:eastAsia="Times New Roman" w:cs="Times New Roman"/>
          <w:kern w:val="0"/>
          <w:lang w:eastAsia="pt-BR" w:bidi="ar-SA"/>
        </w:rPr>
        <w:t xml:space="preserve">A solução escolhida será a licitação, na modalidade </w:t>
      </w:r>
      <w:r w:rsidRPr="00C51A8E">
        <w:rPr>
          <w:rFonts w:eastAsia="Times New Roman" w:cs="Times New Roman"/>
          <w:b/>
          <w:bCs/>
          <w:kern w:val="0"/>
          <w:lang w:eastAsia="pt-BR" w:bidi="ar-SA"/>
        </w:rPr>
        <w:t>Pregão</w:t>
      </w:r>
      <w:r w:rsidRPr="00C51A8E">
        <w:rPr>
          <w:rFonts w:eastAsia="Times New Roman" w:cs="Times New Roman"/>
          <w:kern w:val="0"/>
          <w:lang w:eastAsia="pt-BR" w:bidi="ar-SA"/>
        </w:rPr>
        <w:t xml:space="preserve">, na forma </w:t>
      </w:r>
      <w:r w:rsidRPr="00C51A8E">
        <w:rPr>
          <w:rFonts w:eastAsia="Times New Roman" w:cs="Times New Roman"/>
          <w:b/>
          <w:bCs/>
          <w:kern w:val="0"/>
          <w:lang w:eastAsia="pt-BR" w:bidi="ar-SA"/>
        </w:rPr>
        <w:t>Eletrônica</w:t>
      </w:r>
      <w:r w:rsidRPr="00C51A8E">
        <w:rPr>
          <w:rFonts w:eastAsia="Times New Roman" w:cs="Times New Roman"/>
          <w:kern w:val="0"/>
          <w:lang w:eastAsia="pt-BR" w:bidi="ar-SA"/>
        </w:rPr>
        <w:t xml:space="preserve">, para </w:t>
      </w:r>
      <w:r w:rsidRPr="00C51A8E">
        <w:rPr>
          <w:rFonts w:eastAsia="Times New Roman" w:cs="Times New Roman"/>
          <w:b/>
          <w:bCs/>
          <w:kern w:val="0"/>
          <w:lang w:eastAsia="pt-BR" w:bidi="ar-SA"/>
        </w:rPr>
        <w:t>Registro de Preços</w:t>
      </w:r>
      <w:r w:rsidRPr="00C51A8E">
        <w:rPr>
          <w:rFonts w:eastAsia="Times New Roman" w:cs="Times New Roman"/>
          <w:kern w:val="0"/>
          <w:lang w:eastAsia="pt-BR" w:bidi="ar-SA"/>
        </w:rPr>
        <w:t xml:space="preserve">, sendo considerada vencedora a empresa que ofertar o </w:t>
      </w:r>
      <w:r w:rsidRPr="00C51A8E">
        <w:rPr>
          <w:rFonts w:eastAsia="Times New Roman" w:cs="Times New Roman"/>
          <w:b/>
          <w:bCs/>
          <w:kern w:val="0"/>
          <w:lang w:eastAsia="pt-BR" w:bidi="ar-SA"/>
        </w:rPr>
        <w:t>Menor Preço</w:t>
      </w:r>
      <w:r w:rsidRPr="00C51A8E">
        <w:rPr>
          <w:rFonts w:eastAsia="Times New Roman" w:cs="Times New Roman"/>
          <w:kern w:val="0"/>
          <w:lang w:eastAsia="pt-BR" w:bidi="ar-SA"/>
        </w:rPr>
        <w:t>, com modo de disputa</w:t>
      </w:r>
      <w:r w:rsidRPr="00C51A8E">
        <w:rPr>
          <w:rFonts w:eastAsia="Times New Roman" w:cs="Times New Roman"/>
          <w:b/>
          <w:bCs/>
          <w:kern w:val="0"/>
          <w:lang w:eastAsia="pt-BR" w:bidi="ar-SA"/>
        </w:rPr>
        <w:t xml:space="preserve"> Aberto e Fechado</w:t>
      </w:r>
      <w:r w:rsidRPr="00C51A8E">
        <w:rPr>
          <w:rFonts w:eastAsia="Times New Roman" w:cs="Times New Roman"/>
          <w:kern w:val="0"/>
          <w:lang w:eastAsia="pt-BR" w:bidi="ar-SA"/>
        </w:rPr>
        <w:t>.</w:t>
      </w:r>
    </w:p>
    <w:p w14:paraId="4824B647" w14:textId="77777777" w:rsidR="009D6BE6" w:rsidRPr="00C51A8E" w:rsidRDefault="009D6BE6" w:rsidP="00C51A8E">
      <w:pPr>
        <w:widowControl/>
        <w:suppressAutoHyphens w:val="0"/>
        <w:spacing w:before="100" w:beforeAutospacing="1" w:after="100" w:afterAutospacing="1"/>
        <w:jc w:val="both"/>
        <w:rPr>
          <w:rFonts w:eastAsia="Times New Roman" w:cs="Times New Roman"/>
          <w:kern w:val="0"/>
          <w:lang w:eastAsia="pt-BR" w:bidi="ar-SA"/>
        </w:rPr>
      </w:pPr>
      <w:r w:rsidRPr="00C51A8E">
        <w:rPr>
          <w:rFonts w:eastAsia="Times New Roman" w:cs="Times New Roman"/>
          <w:kern w:val="0"/>
          <w:lang w:eastAsia="pt-BR" w:bidi="ar-SA"/>
        </w:rPr>
        <w:lastRenderedPageBreak/>
        <w:t xml:space="preserve">O critério de menor preço está previsto na </w:t>
      </w:r>
      <w:r w:rsidRPr="00C51A8E">
        <w:rPr>
          <w:rFonts w:eastAsia="Times New Roman" w:cs="Times New Roman"/>
          <w:b/>
          <w:bCs/>
          <w:kern w:val="0"/>
          <w:lang w:eastAsia="pt-BR" w:bidi="ar-SA"/>
        </w:rPr>
        <w:t>Lei nº 14.133/2021</w:t>
      </w:r>
      <w:r w:rsidRPr="00C51A8E">
        <w:rPr>
          <w:rFonts w:eastAsia="Times New Roman" w:cs="Times New Roman"/>
          <w:kern w:val="0"/>
          <w:lang w:eastAsia="pt-BR" w:bidi="ar-SA"/>
        </w:rPr>
        <w:t>, sendo aplicável quando o objeto da contratação possuir especificações objetivamente definidas e não houver necessidade de avaliação técnica complexa para a seleção da proposta mais vantajosa.</w:t>
      </w:r>
    </w:p>
    <w:p w14:paraId="43718FF1" w14:textId="5E7B25E8" w:rsidR="009D6BE6" w:rsidRPr="00C51A8E" w:rsidRDefault="009D6BE6" w:rsidP="00C51A8E">
      <w:pPr>
        <w:widowControl/>
        <w:suppressAutoHyphens w:val="0"/>
        <w:spacing w:before="100" w:beforeAutospacing="1" w:after="100" w:afterAutospacing="1"/>
        <w:jc w:val="both"/>
        <w:rPr>
          <w:rFonts w:eastAsia="Times New Roman" w:cs="Times New Roman"/>
          <w:kern w:val="0"/>
          <w:lang w:eastAsia="pt-BR" w:bidi="ar-SA"/>
        </w:rPr>
      </w:pPr>
      <w:r w:rsidRPr="00C51A8E">
        <w:rPr>
          <w:rFonts w:eastAsia="Times New Roman" w:cs="Times New Roman"/>
          <w:kern w:val="0"/>
          <w:lang w:eastAsia="pt-BR" w:bidi="ar-SA"/>
        </w:rPr>
        <w:t>Trata-se de uma solução adequada considera</w:t>
      </w:r>
      <w:r w:rsidR="001067A7" w:rsidRPr="00C51A8E">
        <w:rPr>
          <w:rFonts w:eastAsia="Times New Roman" w:cs="Times New Roman"/>
          <w:kern w:val="0"/>
          <w:lang w:eastAsia="pt-BR" w:bidi="ar-SA"/>
        </w:rPr>
        <w:t>ndo</w:t>
      </w:r>
      <w:r w:rsidRPr="00C51A8E">
        <w:rPr>
          <w:rFonts w:eastAsia="Times New Roman" w:cs="Times New Roman"/>
          <w:kern w:val="0"/>
          <w:lang w:eastAsia="pt-BR" w:bidi="ar-SA"/>
        </w:rPr>
        <w:t>, cujas especificações podem ser claramente estabelecidas no Termo de Referência, permitindo a comparação objetiva entre as propostas apresentadas. Com isso, é possível alcançar os seguintes benefícios:</w:t>
      </w:r>
    </w:p>
    <w:p w14:paraId="76ABFBB2" w14:textId="77777777" w:rsidR="009D6BE6" w:rsidRPr="00C51A8E" w:rsidRDefault="009D6BE6" w:rsidP="00C914A7">
      <w:pPr>
        <w:widowControl/>
        <w:numPr>
          <w:ilvl w:val="0"/>
          <w:numId w:val="20"/>
        </w:numPr>
        <w:suppressAutoHyphens w:val="0"/>
        <w:spacing w:before="100" w:beforeAutospacing="1" w:after="100" w:afterAutospacing="1"/>
        <w:jc w:val="both"/>
        <w:rPr>
          <w:rFonts w:eastAsia="Times New Roman" w:cs="Times New Roman"/>
          <w:kern w:val="0"/>
          <w:lang w:eastAsia="pt-BR" w:bidi="ar-SA"/>
        </w:rPr>
      </w:pPr>
      <w:r w:rsidRPr="00C51A8E">
        <w:rPr>
          <w:rFonts w:eastAsia="Times New Roman" w:cs="Times New Roman"/>
          <w:b/>
          <w:bCs/>
          <w:kern w:val="0"/>
          <w:lang w:eastAsia="pt-BR" w:bidi="ar-SA"/>
        </w:rPr>
        <w:t>Racionalização do gasto público</w:t>
      </w:r>
      <w:r w:rsidRPr="00C51A8E">
        <w:rPr>
          <w:rFonts w:eastAsia="Times New Roman" w:cs="Times New Roman"/>
          <w:kern w:val="0"/>
          <w:lang w:eastAsia="pt-BR" w:bidi="ar-SA"/>
        </w:rPr>
        <w:t>: Ao priorizar a proposta mais econômica, garante-se a otimização dos recursos públicos, em conformidade com os princípios da economicidade e eficiência.</w:t>
      </w:r>
    </w:p>
    <w:p w14:paraId="3EE3D220" w14:textId="77777777" w:rsidR="009D6BE6" w:rsidRPr="00C51A8E" w:rsidRDefault="009D6BE6" w:rsidP="00C914A7">
      <w:pPr>
        <w:widowControl/>
        <w:numPr>
          <w:ilvl w:val="0"/>
          <w:numId w:val="20"/>
        </w:numPr>
        <w:suppressAutoHyphens w:val="0"/>
        <w:spacing w:before="100" w:beforeAutospacing="1" w:after="100" w:afterAutospacing="1"/>
        <w:jc w:val="both"/>
        <w:rPr>
          <w:rFonts w:eastAsia="Times New Roman" w:cs="Times New Roman"/>
          <w:kern w:val="0"/>
          <w:lang w:eastAsia="pt-BR" w:bidi="ar-SA"/>
        </w:rPr>
      </w:pPr>
      <w:r w:rsidRPr="00C51A8E">
        <w:rPr>
          <w:rFonts w:eastAsia="Times New Roman" w:cs="Times New Roman"/>
          <w:b/>
          <w:bCs/>
          <w:kern w:val="0"/>
          <w:lang w:eastAsia="pt-BR" w:bidi="ar-SA"/>
        </w:rPr>
        <w:t>Facilidade de comparação entre propostas</w:t>
      </w:r>
      <w:r w:rsidRPr="00C51A8E">
        <w:rPr>
          <w:rFonts w:eastAsia="Times New Roman" w:cs="Times New Roman"/>
          <w:kern w:val="0"/>
          <w:lang w:eastAsia="pt-BR" w:bidi="ar-SA"/>
        </w:rPr>
        <w:t>: Como os requisitos técnicos estão previamente definidos, a análise das ofertas é simplificada e objetiva.</w:t>
      </w:r>
    </w:p>
    <w:p w14:paraId="4500F635" w14:textId="77777777" w:rsidR="009D6BE6" w:rsidRPr="00C51A8E" w:rsidRDefault="009D6BE6" w:rsidP="00C914A7">
      <w:pPr>
        <w:widowControl/>
        <w:numPr>
          <w:ilvl w:val="0"/>
          <w:numId w:val="20"/>
        </w:numPr>
        <w:suppressAutoHyphens w:val="0"/>
        <w:spacing w:before="100" w:beforeAutospacing="1" w:after="100" w:afterAutospacing="1"/>
        <w:jc w:val="both"/>
        <w:rPr>
          <w:rFonts w:eastAsia="Times New Roman" w:cs="Times New Roman"/>
          <w:kern w:val="0"/>
          <w:lang w:eastAsia="pt-BR" w:bidi="ar-SA"/>
        </w:rPr>
      </w:pPr>
      <w:r w:rsidRPr="00C51A8E">
        <w:rPr>
          <w:rFonts w:eastAsia="Times New Roman" w:cs="Times New Roman"/>
          <w:b/>
          <w:bCs/>
          <w:kern w:val="0"/>
          <w:lang w:eastAsia="pt-BR" w:bidi="ar-SA"/>
        </w:rPr>
        <w:t>Redução de riscos de subjetividade</w:t>
      </w:r>
      <w:r w:rsidRPr="00C51A8E">
        <w:rPr>
          <w:rFonts w:eastAsia="Times New Roman" w:cs="Times New Roman"/>
          <w:kern w:val="0"/>
          <w:lang w:eastAsia="pt-BR" w:bidi="ar-SA"/>
        </w:rPr>
        <w:t>: A decisão baseada exclusivamente no menor preço reduz a possibilidade de interpretações subjetivas que possam comprometer a lisura do certame.</w:t>
      </w:r>
    </w:p>
    <w:p w14:paraId="50F22E43" w14:textId="77777777" w:rsidR="009D6BE6" w:rsidRPr="00C51A8E" w:rsidRDefault="009D6BE6" w:rsidP="00C914A7">
      <w:pPr>
        <w:widowControl/>
        <w:numPr>
          <w:ilvl w:val="0"/>
          <w:numId w:val="20"/>
        </w:numPr>
        <w:suppressAutoHyphens w:val="0"/>
        <w:spacing w:before="100" w:beforeAutospacing="1" w:after="100" w:afterAutospacing="1"/>
        <w:jc w:val="both"/>
        <w:rPr>
          <w:rFonts w:eastAsia="Times New Roman" w:cs="Times New Roman"/>
          <w:kern w:val="0"/>
          <w:lang w:eastAsia="pt-BR" w:bidi="ar-SA"/>
        </w:rPr>
      </w:pPr>
      <w:r w:rsidRPr="00C51A8E">
        <w:rPr>
          <w:rFonts w:eastAsia="Times New Roman" w:cs="Times New Roman"/>
          <w:b/>
          <w:bCs/>
          <w:kern w:val="0"/>
          <w:lang w:eastAsia="pt-BR" w:bidi="ar-SA"/>
        </w:rPr>
        <w:t>Ampliação da concorrência</w:t>
      </w:r>
      <w:r w:rsidRPr="00C51A8E">
        <w:rPr>
          <w:rFonts w:eastAsia="Times New Roman" w:cs="Times New Roman"/>
          <w:kern w:val="0"/>
          <w:lang w:eastAsia="pt-BR" w:bidi="ar-SA"/>
        </w:rPr>
        <w:t>: O critério permite a participação de um número maior de licitantes, promovendo maior competitividade e possível redução de preços.</w:t>
      </w:r>
    </w:p>
    <w:p w14:paraId="75E5A677" w14:textId="77777777" w:rsidR="009D6BE6" w:rsidRPr="00C51A8E" w:rsidRDefault="009D6BE6" w:rsidP="009D6BE6">
      <w:pPr>
        <w:widowControl/>
        <w:suppressAutoHyphens w:val="0"/>
        <w:spacing w:before="100" w:beforeAutospacing="1" w:after="100" w:afterAutospacing="1"/>
        <w:outlineLvl w:val="2"/>
        <w:rPr>
          <w:rFonts w:eastAsia="Times New Roman" w:cs="Times New Roman"/>
          <w:b/>
          <w:bCs/>
          <w:kern w:val="0"/>
          <w:lang w:eastAsia="pt-BR" w:bidi="ar-SA"/>
        </w:rPr>
      </w:pPr>
      <w:r w:rsidRPr="00C51A8E">
        <w:rPr>
          <w:rFonts w:eastAsia="Times New Roman" w:cs="Times New Roman"/>
          <w:b/>
          <w:bCs/>
          <w:kern w:val="0"/>
          <w:lang w:eastAsia="pt-BR" w:bidi="ar-SA"/>
        </w:rPr>
        <w:t>Motivos para Adoção do Sistema de Registro de Preços (SRP)</w:t>
      </w:r>
    </w:p>
    <w:p w14:paraId="0630132D" w14:textId="77777777" w:rsidR="009D6BE6" w:rsidRPr="00C51A8E" w:rsidRDefault="009D6BE6" w:rsidP="00042821">
      <w:pPr>
        <w:widowControl/>
        <w:numPr>
          <w:ilvl w:val="0"/>
          <w:numId w:val="21"/>
        </w:numPr>
        <w:suppressAutoHyphens w:val="0"/>
        <w:spacing w:before="100" w:beforeAutospacing="1" w:after="100" w:afterAutospacing="1"/>
        <w:jc w:val="both"/>
        <w:rPr>
          <w:rFonts w:eastAsia="Times New Roman" w:cs="Times New Roman"/>
          <w:kern w:val="0"/>
          <w:lang w:eastAsia="pt-BR" w:bidi="ar-SA"/>
        </w:rPr>
      </w:pPr>
      <w:r w:rsidRPr="00C51A8E">
        <w:rPr>
          <w:rFonts w:eastAsia="Times New Roman" w:cs="Times New Roman"/>
          <w:b/>
          <w:bCs/>
          <w:kern w:val="0"/>
          <w:lang w:eastAsia="pt-BR" w:bidi="ar-SA"/>
        </w:rPr>
        <w:t>Demanda variável e contínua</w:t>
      </w:r>
      <w:r w:rsidRPr="00C51A8E">
        <w:rPr>
          <w:rFonts w:eastAsia="Times New Roman" w:cs="Times New Roman"/>
          <w:kern w:val="0"/>
          <w:lang w:eastAsia="pt-BR" w:bidi="ar-SA"/>
        </w:rPr>
        <w:t>: A aquisição de materiais odontológicos ocorre de forma recorrente, com volumes oscilantes conforme a demanda dos atendimentos no CEO Regional. O SRP possibilita o atendimento conforme a necessidade real, evitando estoques excessivos ou desabastecimento.</w:t>
      </w:r>
    </w:p>
    <w:p w14:paraId="7D5C6735" w14:textId="77777777" w:rsidR="009D6BE6" w:rsidRPr="00C51A8E" w:rsidRDefault="009D6BE6" w:rsidP="00042821">
      <w:pPr>
        <w:widowControl/>
        <w:numPr>
          <w:ilvl w:val="0"/>
          <w:numId w:val="21"/>
        </w:numPr>
        <w:suppressAutoHyphens w:val="0"/>
        <w:spacing w:before="100" w:beforeAutospacing="1" w:after="100" w:afterAutospacing="1"/>
        <w:jc w:val="both"/>
        <w:rPr>
          <w:rFonts w:eastAsia="Times New Roman" w:cs="Times New Roman"/>
          <w:kern w:val="0"/>
          <w:lang w:eastAsia="pt-BR" w:bidi="ar-SA"/>
        </w:rPr>
      </w:pPr>
      <w:r w:rsidRPr="00C51A8E">
        <w:rPr>
          <w:rFonts w:eastAsia="Times New Roman" w:cs="Times New Roman"/>
          <w:b/>
          <w:bCs/>
          <w:kern w:val="0"/>
          <w:lang w:eastAsia="pt-BR" w:bidi="ar-SA"/>
        </w:rPr>
        <w:t>Flexibilidade e planejamento orçamentário</w:t>
      </w:r>
      <w:r w:rsidRPr="00C51A8E">
        <w:rPr>
          <w:rFonts w:eastAsia="Times New Roman" w:cs="Times New Roman"/>
          <w:kern w:val="0"/>
          <w:lang w:eastAsia="pt-BR" w:bidi="ar-SA"/>
        </w:rPr>
        <w:t>: O modelo permite melhor planejamento das aquisições e pagamentos por parte do Consórcio, com previsibilidade de custos e segurança contratual.</w:t>
      </w:r>
    </w:p>
    <w:p w14:paraId="5CF04F7E" w14:textId="77777777" w:rsidR="009D6BE6" w:rsidRPr="00C51A8E" w:rsidRDefault="009D6BE6" w:rsidP="00042821">
      <w:pPr>
        <w:widowControl/>
        <w:numPr>
          <w:ilvl w:val="0"/>
          <w:numId w:val="21"/>
        </w:numPr>
        <w:suppressAutoHyphens w:val="0"/>
        <w:spacing w:before="100" w:beforeAutospacing="1" w:after="100" w:afterAutospacing="1"/>
        <w:jc w:val="both"/>
        <w:rPr>
          <w:rFonts w:eastAsia="Times New Roman" w:cs="Times New Roman"/>
          <w:kern w:val="0"/>
          <w:lang w:eastAsia="pt-BR" w:bidi="ar-SA"/>
        </w:rPr>
      </w:pPr>
      <w:r w:rsidRPr="00C51A8E">
        <w:rPr>
          <w:rFonts w:eastAsia="Times New Roman" w:cs="Times New Roman"/>
          <w:b/>
          <w:bCs/>
          <w:kern w:val="0"/>
          <w:lang w:eastAsia="pt-BR" w:bidi="ar-SA"/>
        </w:rPr>
        <w:t>Agilidade nas contratações futuras</w:t>
      </w:r>
      <w:r w:rsidRPr="00C51A8E">
        <w:rPr>
          <w:rFonts w:eastAsia="Times New Roman" w:cs="Times New Roman"/>
          <w:kern w:val="0"/>
          <w:lang w:eastAsia="pt-BR" w:bidi="ar-SA"/>
        </w:rPr>
        <w:t>: Com a ata de registro vigente, o fornecimento pode ocorrer com maior celeridade em situações emergenciais ou em períodos de pico de atendimento.</w:t>
      </w:r>
    </w:p>
    <w:p w14:paraId="0A267CB4" w14:textId="77777777" w:rsidR="009D6BE6" w:rsidRPr="00C51A8E" w:rsidRDefault="009D6BE6" w:rsidP="00042821">
      <w:pPr>
        <w:widowControl/>
        <w:numPr>
          <w:ilvl w:val="0"/>
          <w:numId w:val="21"/>
        </w:numPr>
        <w:suppressAutoHyphens w:val="0"/>
        <w:spacing w:before="100" w:beforeAutospacing="1" w:after="100" w:afterAutospacing="1"/>
        <w:jc w:val="both"/>
        <w:rPr>
          <w:rFonts w:eastAsia="Times New Roman" w:cs="Times New Roman"/>
          <w:kern w:val="0"/>
          <w:lang w:eastAsia="pt-BR" w:bidi="ar-SA"/>
        </w:rPr>
      </w:pPr>
      <w:r w:rsidRPr="00C51A8E">
        <w:rPr>
          <w:rFonts w:eastAsia="Times New Roman" w:cs="Times New Roman"/>
          <w:b/>
          <w:bCs/>
          <w:kern w:val="0"/>
          <w:lang w:eastAsia="pt-BR" w:bidi="ar-SA"/>
        </w:rPr>
        <w:t>Racionalização de processos administrativos</w:t>
      </w:r>
      <w:r w:rsidRPr="00C51A8E">
        <w:rPr>
          <w:rFonts w:eastAsia="Times New Roman" w:cs="Times New Roman"/>
          <w:kern w:val="0"/>
          <w:lang w:eastAsia="pt-BR" w:bidi="ar-SA"/>
        </w:rPr>
        <w:t>: A redução do número de licitações ao longo do ano representa economia de tempo, recursos humanos e operacionais.</w:t>
      </w:r>
    </w:p>
    <w:p w14:paraId="018AB666" w14:textId="77777777" w:rsidR="009D6BE6" w:rsidRPr="00C51A8E" w:rsidRDefault="009D6BE6" w:rsidP="00042821">
      <w:pPr>
        <w:widowControl/>
        <w:numPr>
          <w:ilvl w:val="0"/>
          <w:numId w:val="21"/>
        </w:numPr>
        <w:suppressAutoHyphens w:val="0"/>
        <w:spacing w:before="100" w:beforeAutospacing="1" w:after="100" w:afterAutospacing="1"/>
        <w:jc w:val="both"/>
        <w:rPr>
          <w:rFonts w:eastAsia="Times New Roman" w:cs="Times New Roman"/>
          <w:kern w:val="0"/>
          <w:lang w:eastAsia="pt-BR" w:bidi="ar-SA"/>
        </w:rPr>
      </w:pPr>
      <w:r w:rsidRPr="00C51A8E">
        <w:rPr>
          <w:rFonts w:eastAsia="Times New Roman" w:cs="Times New Roman"/>
          <w:b/>
          <w:bCs/>
          <w:kern w:val="0"/>
          <w:lang w:eastAsia="pt-BR" w:bidi="ar-SA"/>
        </w:rPr>
        <w:t>Possibilidade de adesão por outros entes consorciados</w:t>
      </w:r>
      <w:r w:rsidRPr="00C51A8E">
        <w:rPr>
          <w:rFonts w:eastAsia="Times New Roman" w:cs="Times New Roman"/>
          <w:kern w:val="0"/>
          <w:lang w:eastAsia="pt-BR" w:bidi="ar-SA"/>
        </w:rPr>
        <w:t>: Como o CPSMC é um consórcio público, o SRP permite que outros municípios consorciados compartilhem da mesma ata, otimizando custos por meio da economia de escala.</w:t>
      </w:r>
    </w:p>
    <w:p w14:paraId="41841297" w14:textId="77777777" w:rsidR="009D6BE6" w:rsidRPr="00C51A8E" w:rsidRDefault="009D6BE6" w:rsidP="00042821">
      <w:pPr>
        <w:widowControl/>
        <w:numPr>
          <w:ilvl w:val="0"/>
          <w:numId w:val="21"/>
        </w:numPr>
        <w:suppressAutoHyphens w:val="0"/>
        <w:spacing w:before="100" w:beforeAutospacing="1" w:after="100" w:afterAutospacing="1"/>
        <w:jc w:val="both"/>
        <w:rPr>
          <w:rFonts w:eastAsia="Times New Roman" w:cs="Times New Roman"/>
          <w:kern w:val="0"/>
          <w:lang w:eastAsia="pt-BR" w:bidi="ar-SA"/>
        </w:rPr>
      </w:pPr>
      <w:r w:rsidRPr="00C51A8E">
        <w:rPr>
          <w:rFonts w:eastAsia="Times New Roman" w:cs="Times New Roman"/>
          <w:b/>
          <w:bCs/>
          <w:kern w:val="0"/>
          <w:lang w:eastAsia="pt-BR" w:bidi="ar-SA"/>
        </w:rPr>
        <w:t>Estabilidade no fornecimento</w:t>
      </w:r>
      <w:r w:rsidRPr="00C51A8E">
        <w:rPr>
          <w:rFonts w:eastAsia="Times New Roman" w:cs="Times New Roman"/>
          <w:kern w:val="0"/>
          <w:lang w:eastAsia="pt-BR" w:bidi="ar-SA"/>
        </w:rPr>
        <w:t>: Com fornecedores previamente registrados e condições contratuais preestabelecidas, o abastecimento se torna mais previsível e estável.</w:t>
      </w:r>
    </w:p>
    <w:p w14:paraId="02C9F2CB" w14:textId="77777777" w:rsidR="009D6BE6" w:rsidRPr="00C51A8E" w:rsidRDefault="009D6BE6" w:rsidP="00042821">
      <w:pPr>
        <w:widowControl/>
        <w:numPr>
          <w:ilvl w:val="0"/>
          <w:numId w:val="21"/>
        </w:numPr>
        <w:suppressAutoHyphens w:val="0"/>
        <w:spacing w:before="100" w:beforeAutospacing="1" w:after="100" w:afterAutospacing="1"/>
        <w:jc w:val="both"/>
        <w:rPr>
          <w:rFonts w:eastAsia="Times New Roman" w:cs="Times New Roman"/>
          <w:kern w:val="0"/>
          <w:lang w:eastAsia="pt-BR" w:bidi="ar-SA"/>
        </w:rPr>
      </w:pPr>
      <w:r w:rsidRPr="00C51A8E">
        <w:rPr>
          <w:rFonts w:eastAsia="Times New Roman" w:cs="Times New Roman"/>
          <w:b/>
          <w:bCs/>
          <w:kern w:val="0"/>
          <w:lang w:eastAsia="pt-BR" w:bidi="ar-SA"/>
        </w:rPr>
        <w:t>Atendimento à legislação vigente</w:t>
      </w:r>
      <w:r w:rsidRPr="00C51A8E">
        <w:rPr>
          <w:rFonts w:eastAsia="Times New Roman" w:cs="Times New Roman"/>
          <w:kern w:val="0"/>
          <w:lang w:eastAsia="pt-BR" w:bidi="ar-SA"/>
        </w:rPr>
        <w:t>: O art. 82 da Lei nº 14.133/2021 autoriza expressamente a adoção do SRP para aquisição de bens de consumo padronizados, como é o caso dos materiais odontológicos.</w:t>
      </w:r>
    </w:p>
    <w:p w14:paraId="34B296FB" w14:textId="360B1E5D" w:rsidR="009D6BE6" w:rsidRPr="009D6BE6" w:rsidRDefault="009D6BE6" w:rsidP="00C51A8E">
      <w:pPr>
        <w:widowControl/>
        <w:suppressAutoHyphens w:val="0"/>
        <w:spacing w:before="100" w:beforeAutospacing="1" w:after="100" w:afterAutospacing="1"/>
        <w:jc w:val="both"/>
        <w:rPr>
          <w:rFonts w:eastAsia="Times New Roman" w:cs="Times New Roman"/>
          <w:kern w:val="0"/>
          <w:lang w:eastAsia="pt-BR" w:bidi="ar-SA"/>
        </w:rPr>
      </w:pPr>
      <w:r w:rsidRPr="00C51A8E">
        <w:rPr>
          <w:rFonts w:eastAsia="Times New Roman" w:cs="Times New Roman"/>
          <w:kern w:val="0"/>
          <w:lang w:eastAsia="pt-BR" w:bidi="ar-SA"/>
        </w:rPr>
        <w:t>Diante dos fatores apresentados, conclui-se que a adoção do Sistema de Registro de Preços para a aquisição dos materiais odontológicos é a alternativa mais vantajosa, pois proporciona maior economicidade, flexibilidade e eficiência administrativa.</w:t>
      </w:r>
      <w:r w:rsidR="00D574D4">
        <w:rPr>
          <w:rFonts w:eastAsia="Times New Roman" w:cs="Times New Roman"/>
          <w:kern w:val="0"/>
          <w:lang w:eastAsia="pt-BR" w:bidi="ar-SA"/>
        </w:rPr>
        <w:t xml:space="preserve"> </w:t>
      </w:r>
      <w:r w:rsidRPr="00C51A8E">
        <w:rPr>
          <w:rFonts w:eastAsia="Times New Roman" w:cs="Times New Roman"/>
          <w:kern w:val="0"/>
          <w:lang w:eastAsia="pt-BR" w:bidi="ar-SA"/>
        </w:rPr>
        <w:t xml:space="preserve">Dessa forma, verifica-se que a utilização do critério de julgamento pelo Menor Preço, associada ao Sistema de Registro de Preços, está plenamente justificada para a aquisição do objeto deste Estudo Técnico </w:t>
      </w:r>
      <w:r w:rsidRPr="00C51A8E">
        <w:rPr>
          <w:rFonts w:eastAsia="Times New Roman" w:cs="Times New Roman"/>
          <w:kern w:val="0"/>
          <w:lang w:eastAsia="pt-BR" w:bidi="ar-SA"/>
        </w:rPr>
        <w:lastRenderedPageBreak/>
        <w:t>Preliminar, garantindo a contratação mais vantajosa para a Administração Pública, conforme os princípios que regem as licitações e contratos administrativos.</w:t>
      </w:r>
    </w:p>
    <w:p w14:paraId="4256E2E4" w14:textId="77777777" w:rsidR="00C85F6F" w:rsidRDefault="00C85F6F" w:rsidP="00C85F6F">
      <w:pPr>
        <w:spacing w:before="240" w:after="240"/>
        <w:jc w:val="both"/>
        <w:rPr>
          <w:rFonts w:cs="Times New Roman"/>
          <w:b/>
        </w:rPr>
      </w:pPr>
      <w:r w:rsidRPr="005E6103">
        <w:rPr>
          <w:rFonts w:cs="Times New Roman"/>
          <w:b/>
        </w:rPr>
        <w:t>9. JUSTIFICATIVAS PARA O PARCELAMENTO OU NÃO DA SOLUÇÃO</w:t>
      </w:r>
    </w:p>
    <w:p w14:paraId="74CDC7EB" w14:textId="2F40E8A5" w:rsidR="001E67C8" w:rsidRPr="00C51A8E" w:rsidRDefault="001E67C8" w:rsidP="00C51A8E">
      <w:pPr>
        <w:widowControl/>
        <w:suppressAutoHyphens w:val="0"/>
        <w:spacing w:before="100" w:beforeAutospacing="1" w:after="100" w:afterAutospacing="1"/>
        <w:jc w:val="both"/>
        <w:rPr>
          <w:rFonts w:eastAsia="Times New Roman" w:cs="Times New Roman"/>
          <w:kern w:val="0"/>
          <w:lang w:eastAsia="pt-BR" w:bidi="ar-SA"/>
        </w:rPr>
      </w:pPr>
      <w:r w:rsidRPr="00C51A8E">
        <w:rPr>
          <w:rFonts w:eastAsia="Times New Roman" w:cs="Times New Roman"/>
          <w:kern w:val="0"/>
          <w:lang w:eastAsia="pt-BR" w:bidi="ar-SA"/>
        </w:rPr>
        <w:t xml:space="preserve">Considerando a necessidade de aquisição de materiais odontológicos para atender as demandas do Centro de Especialidades Odontológicas, opta-se pela realização da licitação com critério de julgamento por </w:t>
      </w:r>
      <w:r w:rsidRPr="00C51A8E">
        <w:rPr>
          <w:rFonts w:eastAsia="Times New Roman" w:cs="Times New Roman"/>
          <w:b/>
          <w:bCs/>
          <w:kern w:val="0"/>
          <w:lang w:eastAsia="pt-BR" w:bidi="ar-SA"/>
        </w:rPr>
        <w:t>grupos de itens</w:t>
      </w:r>
      <w:r w:rsidRPr="00C51A8E">
        <w:rPr>
          <w:rFonts w:eastAsia="Times New Roman" w:cs="Times New Roman"/>
          <w:kern w:val="0"/>
          <w:lang w:eastAsia="pt-BR" w:bidi="ar-SA"/>
        </w:rPr>
        <w:t>, em detrimento do parcelamento por item.</w:t>
      </w:r>
      <w:r w:rsidR="00C51A8E">
        <w:rPr>
          <w:rFonts w:eastAsia="Times New Roman" w:cs="Times New Roman"/>
          <w:kern w:val="0"/>
          <w:lang w:eastAsia="pt-BR" w:bidi="ar-SA"/>
        </w:rPr>
        <w:t xml:space="preserve"> </w:t>
      </w:r>
      <w:r w:rsidRPr="00C51A8E">
        <w:rPr>
          <w:rFonts w:eastAsia="Times New Roman" w:cs="Times New Roman"/>
          <w:kern w:val="0"/>
          <w:lang w:eastAsia="pt-BR" w:bidi="ar-SA"/>
        </w:rPr>
        <w:t xml:space="preserve">A Lei nº 14.133/2021 que estabelece que a Administração deverá parcelar o objeto da licitação sempre que possível, visando ampliar a competitividade e a economicidade, </w:t>
      </w:r>
      <w:r w:rsidRPr="00C51A8E">
        <w:rPr>
          <w:rFonts w:eastAsia="Times New Roman" w:cs="Times New Roman"/>
          <w:b/>
          <w:bCs/>
          <w:kern w:val="0"/>
          <w:lang w:eastAsia="pt-BR" w:bidi="ar-SA"/>
        </w:rPr>
        <w:t>exceto</w:t>
      </w:r>
      <w:r w:rsidRPr="00C51A8E">
        <w:rPr>
          <w:rFonts w:eastAsia="Times New Roman" w:cs="Times New Roman"/>
          <w:kern w:val="0"/>
          <w:lang w:eastAsia="pt-BR" w:bidi="ar-SA"/>
        </w:rPr>
        <w:t xml:space="preserve"> quando o parcelamento comprometer a viabilidade técnica ou resultar em perda de economia de escala, aumento de custos operacionais ou dificuldades de gestão contratual.</w:t>
      </w:r>
      <w:r w:rsidR="00C51A8E">
        <w:rPr>
          <w:rFonts w:eastAsia="Times New Roman" w:cs="Times New Roman"/>
          <w:kern w:val="0"/>
          <w:lang w:eastAsia="pt-BR" w:bidi="ar-SA"/>
        </w:rPr>
        <w:t xml:space="preserve"> </w:t>
      </w:r>
      <w:r w:rsidRPr="00C51A8E">
        <w:rPr>
          <w:rFonts w:eastAsia="Times New Roman" w:cs="Times New Roman"/>
          <w:kern w:val="0"/>
          <w:lang w:eastAsia="pt-BR" w:bidi="ar-SA"/>
        </w:rPr>
        <w:t xml:space="preserve">Neste caso específico, a realização da licitação com julgamento por </w:t>
      </w:r>
      <w:r w:rsidRPr="00C51A8E">
        <w:rPr>
          <w:rFonts w:eastAsia="Times New Roman" w:cs="Times New Roman"/>
          <w:b/>
          <w:bCs/>
          <w:kern w:val="0"/>
          <w:lang w:eastAsia="pt-BR" w:bidi="ar-SA"/>
        </w:rPr>
        <w:t>item individualizado</w:t>
      </w:r>
      <w:r w:rsidRPr="00C51A8E">
        <w:rPr>
          <w:rFonts w:eastAsia="Times New Roman" w:cs="Times New Roman"/>
          <w:kern w:val="0"/>
          <w:lang w:eastAsia="pt-BR" w:bidi="ar-SA"/>
        </w:rPr>
        <w:t xml:space="preserve"> se mostra, na prática, contraproducente, pelos seguintes motivos:</w:t>
      </w:r>
    </w:p>
    <w:p w14:paraId="157B820D" w14:textId="77777777" w:rsidR="001E67C8" w:rsidRPr="00C51A8E" w:rsidRDefault="001E67C8" w:rsidP="001E67C8">
      <w:pPr>
        <w:widowControl/>
        <w:numPr>
          <w:ilvl w:val="0"/>
          <w:numId w:val="29"/>
        </w:numPr>
        <w:suppressAutoHyphens w:val="0"/>
        <w:spacing w:before="100" w:beforeAutospacing="1" w:after="100" w:afterAutospacing="1"/>
        <w:jc w:val="both"/>
        <w:rPr>
          <w:rFonts w:eastAsia="Times New Roman" w:cs="Times New Roman"/>
          <w:kern w:val="0"/>
          <w:lang w:eastAsia="pt-BR" w:bidi="ar-SA"/>
        </w:rPr>
      </w:pPr>
      <w:r w:rsidRPr="00C51A8E">
        <w:rPr>
          <w:rFonts w:eastAsia="Times New Roman" w:cs="Times New Roman"/>
          <w:b/>
          <w:bCs/>
          <w:kern w:val="0"/>
          <w:lang w:eastAsia="pt-BR" w:bidi="ar-SA"/>
        </w:rPr>
        <w:t>Excesso de Fornecedores e Complexidade Logística</w:t>
      </w:r>
      <w:r w:rsidRPr="00C51A8E">
        <w:rPr>
          <w:rFonts w:eastAsia="Times New Roman" w:cs="Times New Roman"/>
          <w:kern w:val="0"/>
          <w:lang w:eastAsia="pt-BR" w:bidi="ar-SA"/>
        </w:rPr>
        <w:t>: A adjudicação por item poderá resultar em um número elevado de fornecedores distintos, o que exigirá esforços logísticos, administrativos e de fiscalização desproporcionais à estrutura atual do Consórcio. Isso inclui controle de prazos distintos de entrega, recebimento de diversos pedidos fracionados, conferência e prestação de contas múltiplas, dificultando o acompanhamento adequado da execução contratual.</w:t>
      </w:r>
    </w:p>
    <w:p w14:paraId="3E38F3FB" w14:textId="77777777" w:rsidR="001E67C8" w:rsidRPr="00C51A8E" w:rsidRDefault="001E67C8" w:rsidP="001E67C8">
      <w:pPr>
        <w:widowControl/>
        <w:numPr>
          <w:ilvl w:val="0"/>
          <w:numId w:val="29"/>
        </w:numPr>
        <w:suppressAutoHyphens w:val="0"/>
        <w:spacing w:before="100" w:beforeAutospacing="1" w:after="100" w:afterAutospacing="1"/>
        <w:jc w:val="both"/>
        <w:rPr>
          <w:rFonts w:eastAsia="Times New Roman" w:cs="Times New Roman"/>
          <w:kern w:val="0"/>
          <w:lang w:eastAsia="pt-BR" w:bidi="ar-SA"/>
        </w:rPr>
      </w:pPr>
      <w:r w:rsidRPr="00C51A8E">
        <w:rPr>
          <w:rFonts w:eastAsia="Times New Roman" w:cs="Times New Roman"/>
          <w:b/>
          <w:bCs/>
          <w:kern w:val="0"/>
          <w:lang w:eastAsia="pt-BR" w:bidi="ar-SA"/>
        </w:rPr>
        <w:t>Estrutura Administrativa Limitada</w:t>
      </w:r>
      <w:r w:rsidRPr="00C51A8E">
        <w:rPr>
          <w:rFonts w:eastAsia="Times New Roman" w:cs="Times New Roman"/>
          <w:kern w:val="0"/>
          <w:lang w:eastAsia="pt-BR" w:bidi="ar-SA"/>
        </w:rPr>
        <w:t>: O Consórcio não dispõe de equipe técnica e operacional suficiente para administrar um volume tão elevado de contratos simultâneos, o que compromete a eficiência da gestão dos recursos públicos e pode prejudicar a continuidade do fornecimento.</w:t>
      </w:r>
    </w:p>
    <w:p w14:paraId="29F4B40F" w14:textId="3B2B2D66" w:rsidR="001E67C8" w:rsidRPr="00C51A8E" w:rsidRDefault="001E67C8" w:rsidP="001E67C8">
      <w:pPr>
        <w:widowControl/>
        <w:numPr>
          <w:ilvl w:val="0"/>
          <w:numId w:val="29"/>
        </w:numPr>
        <w:suppressAutoHyphens w:val="0"/>
        <w:spacing w:before="100" w:beforeAutospacing="1" w:after="100" w:afterAutospacing="1"/>
        <w:jc w:val="both"/>
        <w:rPr>
          <w:rFonts w:eastAsia="Times New Roman" w:cs="Times New Roman"/>
          <w:kern w:val="0"/>
          <w:lang w:eastAsia="pt-BR" w:bidi="ar-SA"/>
        </w:rPr>
      </w:pPr>
      <w:r w:rsidRPr="00C51A8E">
        <w:rPr>
          <w:rFonts w:eastAsia="Times New Roman" w:cs="Times New Roman"/>
          <w:b/>
          <w:bCs/>
          <w:kern w:val="0"/>
          <w:lang w:eastAsia="pt-BR" w:bidi="ar-SA"/>
        </w:rPr>
        <w:t>Racionalização da Gestão Contratual</w:t>
      </w:r>
      <w:r w:rsidRPr="00C51A8E">
        <w:rPr>
          <w:rFonts w:eastAsia="Times New Roman" w:cs="Times New Roman"/>
          <w:kern w:val="0"/>
          <w:lang w:eastAsia="pt-BR" w:bidi="ar-SA"/>
        </w:rPr>
        <w:t xml:space="preserve">: A divisão dos itens em </w:t>
      </w:r>
      <w:r w:rsidRPr="00C51A8E">
        <w:rPr>
          <w:rFonts w:eastAsia="Times New Roman" w:cs="Times New Roman"/>
          <w:b/>
          <w:bCs/>
          <w:kern w:val="0"/>
          <w:lang w:eastAsia="pt-BR" w:bidi="ar-SA"/>
        </w:rPr>
        <w:t>grupos homogêneos por afinidade e funcionalidade</w:t>
      </w:r>
      <w:r w:rsidRPr="00C51A8E">
        <w:rPr>
          <w:rFonts w:eastAsia="Times New Roman" w:cs="Times New Roman"/>
          <w:kern w:val="0"/>
          <w:lang w:eastAsia="pt-BR" w:bidi="ar-SA"/>
        </w:rPr>
        <w:t xml:space="preserve"> proporciona maior racionalidade e eficiência na contratação, permitindo um número reduzido de fornecedores e facilitando o controle, fiscalização e recebimento dos materiais.</w:t>
      </w:r>
    </w:p>
    <w:p w14:paraId="2BAC6F0E" w14:textId="77777777" w:rsidR="001E67C8" w:rsidRPr="00C51A8E" w:rsidRDefault="001E67C8" w:rsidP="001E67C8">
      <w:pPr>
        <w:widowControl/>
        <w:numPr>
          <w:ilvl w:val="0"/>
          <w:numId w:val="29"/>
        </w:numPr>
        <w:suppressAutoHyphens w:val="0"/>
        <w:spacing w:before="100" w:beforeAutospacing="1" w:after="100" w:afterAutospacing="1"/>
        <w:jc w:val="both"/>
        <w:rPr>
          <w:rFonts w:eastAsia="Times New Roman" w:cs="Times New Roman"/>
          <w:kern w:val="0"/>
          <w:lang w:eastAsia="pt-BR" w:bidi="ar-SA"/>
        </w:rPr>
      </w:pPr>
      <w:r w:rsidRPr="00C51A8E">
        <w:rPr>
          <w:rFonts w:eastAsia="Times New Roman" w:cs="Times New Roman"/>
          <w:b/>
          <w:bCs/>
          <w:kern w:val="0"/>
          <w:lang w:eastAsia="pt-BR" w:bidi="ar-SA"/>
        </w:rPr>
        <w:t>Viabilidade Técnica e Operacional</w:t>
      </w:r>
      <w:r w:rsidRPr="00C51A8E">
        <w:rPr>
          <w:rFonts w:eastAsia="Times New Roman" w:cs="Times New Roman"/>
          <w:kern w:val="0"/>
          <w:lang w:eastAsia="pt-BR" w:bidi="ar-SA"/>
        </w:rPr>
        <w:t>: A formação de grupos não compromete a competitividade do certame, uma vez que os mercados fornecedores desses produtos são amplos e diversificados. Empresas com capacidade logística adequada têm plenas condições de fornecer os itens agrupados, mantendo a vantajosidade para a Administração.</w:t>
      </w:r>
    </w:p>
    <w:p w14:paraId="112D2A21" w14:textId="77777777" w:rsidR="001E67C8" w:rsidRPr="00C51A8E" w:rsidRDefault="001E67C8" w:rsidP="001E67C8">
      <w:pPr>
        <w:widowControl/>
        <w:numPr>
          <w:ilvl w:val="0"/>
          <w:numId w:val="29"/>
        </w:numPr>
        <w:suppressAutoHyphens w:val="0"/>
        <w:spacing w:before="100" w:beforeAutospacing="1" w:after="100" w:afterAutospacing="1"/>
        <w:jc w:val="both"/>
        <w:rPr>
          <w:rFonts w:eastAsia="Times New Roman" w:cs="Times New Roman"/>
          <w:kern w:val="0"/>
          <w:lang w:eastAsia="pt-BR" w:bidi="ar-SA"/>
        </w:rPr>
      </w:pPr>
      <w:r w:rsidRPr="00C51A8E">
        <w:rPr>
          <w:rFonts w:eastAsia="Times New Roman" w:cs="Times New Roman"/>
          <w:b/>
          <w:bCs/>
          <w:kern w:val="0"/>
          <w:lang w:eastAsia="pt-BR" w:bidi="ar-SA"/>
        </w:rPr>
        <w:t>Precedentes e Boas Práticas</w:t>
      </w:r>
      <w:r w:rsidRPr="00C51A8E">
        <w:rPr>
          <w:rFonts w:eastAsia="Times New Roman" w:cs="Times New Roman"/>
          <w:kern w:val="0"/>
          <w:lang w:eastAsia="pt-BR" w:bidi="ar-SA"/>
        </w:rPr>
        <w:t>: A formação de grupos de itens é amplamente adotada por diversos entes da Administração Pública em contratações de mesma natureza, desde que os itens agrupados possuam coerência funcional e haja justificativa técnica para tanto, como é o presente caso.</w:t>
      </w:r>
    </w:p>
    <w:p w14:paraId="0CB5F6C1" w14:textId="77777777" w:rsidR="001E67C8" w:rsidRPr="00832425" w:rsidRDefault="001E67C8" w:rsidP="00C51A8E">
      <w:pPr>
        <w:widowControl/>
        <w:suppressAutoHyphens w:val="0"/>
        <w:spacing w:before="100" w:beforeAutospacing="1" w:after="100" w:afterAutospacing="1"/>
        <w:jc w:val="both"/>
        <w:rPr>
          <w:rFonts w:eastAsia="Times New Roman" w:cs="Times New Roman"/>
          <w:kern w:val="0"/>
          <w:lang w:eastAsia="pt-BR" w:bidi="ar-SA"/>
        </w:rPr>
      </w:pPr>
      <w:r w:rsidRPr="00C51A8E">
        <w:rPr>
          <w:rFonts w:eastAsia="Times New Roman" w:cs="Times New Roman"/>
          <w:kern w:val="0"/>
          <w:lang w:eastAsia="pt-BR" w:bidi="ar-SA"/>
        </w:rPr>
        <w:t>Dessa forma, a opção pela não adoção do parcelamento por item individualizado, mas sim pela formação de grupos de itens por afinidade, está devidamente justificada com base na realidade administrativa e operacional do Consórcio, promovendo o equilíbrio entre economicidade, eficiência e exequibilidade contratual.</w:t>
      </w:r>
    </w:p>
    <w:p w14:paraId="700A3D8E" w14:textId="4B8BD811" w:rsidR="00C85F6F" w:rsidRPr="007A0603" w:rsidRDefault="00C85F6F" w:rsidP="005E6103">
      <w:pPr>
        <w:widowControl/>
        <w:suppressAutoHyphens w:val="0"/>
        <w:spacing w:before="100" w:beforeAutospacing="1" w:after="100" w:afterAutospacing="1"/>
        <w:jc w:val="both"/>
        <w:rPr>
          <w:rFonts w:cs="Times New Roman"/>
          <w:b/>
        </w:rPr>
      </w:pPr>
      <w:r w:rsidRPr="007A0603">
        <w:rPr>
          <w:rFonts w:cs="Times New Roman"/>
          <w:b/>
        </w:rPr>
        <w:t>1</w:t>
      </w:r>
      <w:r>
        <w:rPr>
          <w:rFonts w:cs="Times New Roman"/>
          <w:b/>
        </w:rPr>
        <w:t>0</w:t>
      </w:r>
      <w:r w:rsidRPr="007A0603">
        <w:rPr>
          <w:rFonts w:cs="Times New Roman"/>
          <w:b/>
        </w:rPr>
        <w:t>. RESULTADOS PRETENDIDOS</w:t>
      </w:r>
    </w:p>
    <w:p w14:paraId="63896E9B" w14:textId="30309F25" w:rsidR="0088506D" w:rsidRPr="0088506D" w:rsidRDefault="0088506D" w:rsidP="0088506D">
      <w:pPr>
        <w:widowControl/>
        <w:suppressAutoHyphens w:val="0"/>
        <w:spacing w:before="100" w:beforeAutospacing="1" w:after="100" w:afterAutospacing="1"/>
        <w:jc w:val="both"/>
        <w:rPr>
          <w:rFonts w:eastAsia="Times New Roman" w:cs="Times New Roman"/>
          <w:kern w:val="0"/>
          <w:lang w:eastAsia="pt-BR" w:bidi="ar-SA"/>
        </w:rPr>
      </w:pPr>
      <w:r w:rsidRPr="0088506D">
        <w:rPr>
          <w:rFonts w:eastAsia="Times New Roman" w:cs="Times New Roman"/>
          <w:kern w:val="0"/>
          <w:lang w:eastAsia="pt-BR" w:bidi="ar-SA"/>
        </w:rPr>
        <w:t xml:space="preserve">A presente contratação tem por finalidade assegurar resultados institucionais alinhados aos princípios da eficiência, economicidade, continuidade do serviço público e qualidade da </w:t>
      </w:r>
      <w:r w:rsidRPr="0088506D">
        <w:rPr>
          <w:rFonts w:eastAsia="Times New Roman" w:cs="Times New Roman"/>
          <w:kern w:val="0"/>
          <w:lang w:eastAsia="pt-BR" w:bidi="ar-SA"/>
        </w:rPr>
        <w:lastRenderedPageBreak/>
        <w:t>assistência à saúde, conforme previsto nos arts. 5º e 11 da Lei nº 14.133/2021.</w:t>
      </w:r>
      <w:r>
        <w:rPr>
          <w:rFonts w:eastAsia="Times New Roman" w:cs="Times New Roman"/>
          <w:kern w:val="0"/>
          <w:lang w:eastAsia="pt-BR" w:bidi="ar-SA"/>
        </w:rPr>
        <w:t xml:space="preserve"> </w:t>
      </w:r>
      <w:r w:rsidRPr="0088506D">
        <w:rPr>
          <w:rFonts w:eastAsia="Times New Roman" w:cs="Times New Roman"/>
          <w:kern w:val="0"/>
          <w:lang w:eastAsia="pt-BR" w:bidi="ar-SA"/>
        </w:rPr>
        <w:t>Dessa forma, os resultados pretendidos são os seguintes:</w:t>
      </w:r>
    </w:p>
    <w:p w14:paraId="2A435FFA" w14:textId="28B2D737" w:rsidR="0088506D" w:rsidRPr="0088506D" w:rsidRDefault="0088506D" w:rsidP="0088506D">
      <w:pPr>
        <w:widowControl/>
        <w:numPr>
          <w:ilvl w:val="0"/>
          <w:numId w:val="44"/>
        </w:numPr>
        <w:suppressAutoHyphens w:val="0"/>
        <w:ind w:left="714" w:hanging="357"/>
        <w:jc w:val="both"/>
        <w:outlineLvl w:val="1"/>
        <w:rPr>
          <w:rFonts w:eastAsia="Times New Roman" w:cs="Times New Roman"/>
          <w:kern w:val="0"/>
          <w:lang w:eastAsia="pt-BR" w:bidi="ar-SA"/>
        </w:rPr>
      </w:pPr>
      <w:r w:rsidRPr="0088506D">
        <w:rPr>
          <w:rFonts w:eastAsia="Times New Roman" w:cs="Times New Roman"/>
          <w:kern w:val="0"/>
          <w:lang w:eastAsia="pt-BR" w:bidi="ar-SA"/>
        </w:rPr>
        <w:t>Garantia da Continuidade e Regularidade dos Serviços Assistenciais: Assegurar o fornecimento contínuo e adequado de equipamentos, materiais e acessórios destinados à fisioterapia, reabilitação, mobilidade assistida e cuidados respiratórios, evitando interrupções nos atendimentos prestados pelas unidades de saúde do CPSMC.</w:t>
      </w:r>
    </w:p>
    <w:p w14:paraId="1F4CDAA7" w14:textId="00C01904" w:rsidR="0088506D" w:rsidRPr="0088506D" w:rsidRDefault="0088506D" w:rsidP="0088506D">
      <w:pPr>
        <w:pStyle w:val="PargrafodaLista"/>
        <w:numPr>
          <w:ilvl w:val="0"/>
          <w:numId w:val="44"/>
        </w:numPr>
        <w:ind w:left="714" w:hanging="357"/>
        <w:jc w:val="both"/>
        <w:rPr>
          <w:rFonts w:eastAsia="Times New Roman" w:cs="Times New Roman"/>
          <w:kern w:val="0"/>
          <w:lang w:eastAsia="pt-BR" w:bidi="ar-SA"/>
        </w:rPr>
      </w:pPr>
      <w:r w:rsidRPr="0088506D">
        <w:rPr>
          <w:rFonts w:eastAsia="Times New Roman" w:cs="Times New Roman"/>
          <w:kern w:val="0"/>
          <w:lang w:eastAsia="pt-BR" w:bidi="ar-SA"/>
        </w:rPr>
        <w:t>Melhoria da Qualidade Técnica dos Atendimentos em Saúde: Disponibilizar equipamentos e materiais com padrões adequados de qualidade, desempenho e segurança, possibilitando a execução de procedimentos terapêuticos com maior precisão, eficácia clínica e conforto ao paciente.</w:t>
      </w:r>
    </w:p>
    <w:p w14:paraId="77D521CC" w14:textId="6C483872" w:rsidR="0088506D" w:rsidRPr="0088506D" w:rsidRDefault="0088506D" w:rsidP="0088506D">
      <w:pPr>
        <w:pStyle w:val="PargrafodaLista"/>
        <w:numPr>
          <w:ilvl w:val="0"/>
          <w:numId w:val="44"/>
        </w:numPr>
        <w:ind w:left="714" w:hanging="357"/>
        <w:jc w:val="both"/>
        <w:rPr>
          <w:rFonts w:eastAsia="Times New Roman" w:cs="Times New Roman"/>
          <w:kern w:val="0"/>
          <w:lang w:eastAsia="pt-BR" w:bidi="ar-SA"/>
        </w:rPr>
      </w:pPr>
      <w:r w:rsidRPr="0088506D">
        <w:rPr>
          <w:rFonts w:eastAsia="Times New Roman" w:cs="Times New Roman"/>
          <w:kern w:val="0"/>
          <w:lang w:eastAsia="pt-BR" w:bidi="ar-SA"/>
        </w:rPr>
        <w:t>Ampliação da Capacidade de Atendimento e Acesso aos Serviços: Viabilizar a ampliação da capacidade operacional das unidades de saúde, permitindo maior número de atendimentos e redução de filas de espera, especialmente em serviços de reabilitação e fisioterapia, que possuem alta demanda reprimida.</w:t>
      </w:r>
    </w:p>
    <w:p w14:paraId="30C0C876" w14:textId="432CB4B7" w:rsidR="0088506D" w:rsidRPr="0088506D" w:rsidRDefault="0088506D" w:rsidP="0088506D">
      <w:pPr>
        <w:pStyle w:val="PargrafodaLista"/>
        <w:numPr>
          <w:ilvl w:val="0"/>
          <w:numId w:val="44"/>
        </w:numPr>
        <w:ind w:left="714" w:hanging="357"/>
        <w:jc w:val="both"/>
        <w:rPr>
          <w:rFonts w:eastAsia="Times New Roman" w:cs="Times New Roman"/>
          <w:kern w:val="0"/>
          <w:lang w:eastAsia="pt-BR" w:bidi="ar-SA"/>
        </w:rPr>
      </w:pPr>
      <w:r w:rsidRPr="0088506D">
        <w:rPr>
          <w:rFonts w:eastAsia="Times New Roman" w:cs="Times New Roman"/>
          <w:kern w:val="0"/>
          <w:lang w:eastAsia="pt-BR" w:bidi="ar-SA"/>
        </w:rPr>
        <w:t>Promoção da Reabilitação Funcional e da Autonomia dos Pacientes: Proporcionar aos pacientes melhores condições de recuperação funcional, mobilidade e independência, por meio do uso de equipamentos adequados para exercícios terapêuticos, suporte à locomoção e reabilitação física.</w:t>
      </w:r>
    </w:p>
    <w:p w14:paraId="7E6F39B5" w14:textId="1DDD6A6A" w:rsidR="0088506D" w:rsidRPr="0088506D" w:rsidRDefault="0088506D" w:rsidP="0088506D">
      <w:pPr>
        <w:pStyle w:val="PargrafodaLista"/>
        <w:numPr>
          <w:ilvl w:val="0"/>
          <w:numId w:val="44"/>
        </w:numPr>
        <w:ind w:left="714" w:hanging="357"/>
        <w:jc w:val="both"/>
        <w:rPr>
          <w:rFonts w:eastAsia="Times New Roman" w:cs="Times New Roman"/>
          <w:kern w:val="0"/>
          <w:lang w:eastAsia="pt-BR" w:bidi="ar-SA"/>
        </w:rPr>
      </w:pPr>
      <w:r w:rsidRPr="0088506D">
        <w:rPr>
          <w:rFonts w:eastAsia="Times New Roman" w:cs="Times New Roman"/>
          <w:kern w:val="0"/>
          <w:lang w:eastAsia="pt-BR" w:bidi="ar-SA"/>
        </w:rPr>
        <w:t>Padronização de Materiais e Equipamentos: Estabelecer a padronização dos itens utilizados nas unidades de saúde, garantindo uniformidade nos atendimentos, facilitando o treinamento das equipes, a manutenção dos equipamentos e o controle de qualidade.</w:t>
      </w:r>
    </w:p>
    <w:p w14:paraId="657A44C7" w14:textId="1228DAA4" w:rsidR="00C85F6F" w:rsidRPr="0088506D" w:rsidRDefault="00C85F6F" w:rsidP="00C85F6F">
      <w:pPr>
        <w:spacing w:before="240" w:after="240"/>
        <w:jc w:val="both"/>
        <w:rPr>
          <w:b/>
        </w:rPr>
      </w:pPr>
      <w:r w:rsidRPr="0088506D">
        <w:rPr>
          <w:b/>
        </w:rPr>
        <w:t>11. PROVIDÊNCIAS PARA A ADEQUAÇÃO DO AMBIENTE DO ÓRGÃO</w:t>
      </w:r>
    </w:p>
    <w:p w14:paraId="3895D163" w14:textId="08C35545" w:rsidR="0088506D" w:rsidRPr="0088506D" w:rsidRDefault="0088506D" w:rsidP="0088506D">
      <w:pPr>
        <w:spacing w:before="240" w:after="240"/>
        <w:jc w:val="both"/>
        <w:rPr>
          <w:rFonts w:eastAsia="Times New Roman" w:cs="Times New Roman"/>
          <w:kern w:val="0"/>
          <w:lang w:eastAsia="pt-BR" w:bidi="ar-SA"/>
        </w:rPr>
      </w:pPr>
      <w:r w:rsidRPr="0088506D">
        <w:rPr>
          <w:rFonts w:eastAsia="Times New Roman" w:cs="Times New Roman"/>
          <w:kern w:val="0"/>
          <w:lang w:eastAsia="pt-BR" w:bidi="ar-SA"/>
        </w:rPr>
        <w:t>Para garantir a adequada execução contratual, o CPSMC deverá promover a verificação e adequação dos espaços físicos destinados à utilização dos equipamentos, assegurando condições apropriadas de ventilação, iluminação, acessibilidade e segurança. Será necessária também a análise das instalações elétricas, com disponibilização de pontos compatíveis e proteção adequada, visando o funcionamento seguro dos equipamentos. Os materiais e equipamentos deverão ser armazenados em condições adequadas, com controle e organização do almoxarifado, bem como registro patrimonial, controle de distribuição e acompanhamento da conservação dos bens.</w:t>
      </w:r>
    </w:p>
    <w:p w14:paraId="70A8CEBE" w14:textId="668EA0FF" w:rsidR="0088506D" w:rsidRDefault="0088506D" w:rsidP="0088506D">
      <w:pPr>
        <w:spacing w:before="240" w:after="240"/>
        <w:jc w:val="both"/>
        <w:rPr>
          <w:rFonts w:eastAsia="Times New Roman" w:cs="Times New Roman"/>
          <w:kern w:val="0"/>
          <w:lang w:eastAsia="pt-BR" w:bidi="ar-SA"/>
        </w:rPr>
      </w:pPr>
      <w:r w:rsidRPr="0088506D">
        <w:rPr>
          <w:rFonts w:eastAsia="Times New Roman" w:cs="Times New Roman"/>
          <w:kern w:val="0"/>
          <w:lang w:eastAsia="pt-BR" w:bidi="ar-SA"/>
        </w:rPr>
        <w:t>Adicionalmente, deverá ser promovida a capacitação dos profissionais quanto ao uso correto, higienização e conservação dos equipamentos, bem como a designação de fiscal de contrato e responsáveis pelo recebimento e gestão dos itens, conforme art. 117 da Lei nº 14.133/2021. Também será necessário estruturar a logística de distribuição interna e implementar rotinas de manutenção preventiva, além de assegurar o cumprimento das normas sanitárias e de segurança aplicáveis. Por fim, deverá ser mantida integração entre as unidades demandantes e o setor de compras, garantindo controle do consumo, reposição adequada e eficiência na gestão dos recursos públicos.</w:t>
      </w:r>
    </w:p>
    <w:p w14:paraId="1E2ACCE7" w14:textId="1ED510B0" w:rsidR="00C85F6F" w:rsidRPr="00C51A8E" w:rsidRDefault="00C85F6F" w:rsidP="00BD4C27">
      <w:pPr>
        <w:spacing w:before="240" w:after="240"/>
        <w:jc w:val="both"/>
        <w:rPr>
          <w:b/>
        </w:rPr>
      </w:pPr>
      <w:r w:rsidRPr="00C51A8E">
        <w:rPr>
          <w:b/>
        </w:rPr>
        <w:t xml:space="preserve">12. CONTRATAÇÕES CORRELATAS E/OU INTERDEPENDENTES </w:t>
      </w:r>
    </w:p>
    <w:p w14:paraId="1AB7C12A" w14:textId="1AAD6672" w:rsidR="0088506D" w:rsidRDefault="0088506D" w:rsidP="00C85F6F">
      <w:pPr>
        <w:spacing w:before="240" w:after="240"/>
        <w:jc w:val="both"/>
      </w:pPr>
      <w:r w:rsidRPr="0088506D">
        <w:t xml:space="preserve">Durante a fase de planejamento da presente contratação, foi realizada análise quanto à existência de contratações correlatas e/ou interdependentes no âmbito do Consórcio Público </w:t>
      </w:r>
      <w:r w:rsidRPr="0088506D">
        <w:lastRenderedPageBreak/>
        <w:t>de Saúde da Microrregião de Crato – CPSMC, não sendo identificadas contratações vigentes ou planejadas que guardem relação direta de dependência com o objeto em questão.</w:t>
      </w:r>
    </w:p>
    <w:p w14:paraId="7F0C9BE7" w14:textId="02E2904B" w:rsidR="00C85F6F" w:rsidRPr="00C51A8E" w:rsidRDefault="00C85F6F" w:rsidP="00C85F6F">
      <w:pPr>
        <w:spacing w:before="240" w:after="240"/>
        <w:jc w:val="both"/>
        <w:rPr>
          <w:b/>
        </w:rPr>
      </w:pPr>
      <w:r w:rsidRPr="00C51A8E">
        <w:rPr>
          <w:b/>
        </w:rPr>
        <w:t xml:space="preserve">13. IMPACTO AMBIENTAL </w:t>
      </w:r>
    </w:p>
    <w:p w14:paraId="21C5D97E" w14:textId="77777777" w:rsidR="00C85F6F" w:rsidRPr="00C51A8E" w:rsidRDefault="00135E8C" w:rsidP="00C51A8E">
      <w:pPr>
        <w:spacing w:before="240" w:after="240"/>
        <w:jc w:val="both"/>
      </w:pPr>
      <w:r w:rsidRPr="00C51A8E">
        <w:t>A empresa contratada deverá</w:t>
      </w:r>
      <w:r w:rsidR="00C85F6F" w:rsidRPr="00C51A8E">
        <w:t xml:space="preserve"> atender a todos os critérios de sustentabilidade existentes e a todas as normas ambientais vigentes</w:t>
      </w:r>
      <w:r w:rsidRPr="00C51A8E">
        <w:t xml:space="preserve"> aplicáveis a contratação</w:t>
      </w:r>
      <w:r w:rsidR="00C85F6F" w:rsidRPr="00C51A8E">
        <w:t>, durante toda a contratação.</w:t>
      </w:r>
    </w:p>
    <w:p w14:paraId="3E3571E4" w14:textId="77777777" w:rsidR="00C85F6F" w:rsidRPr="00746360" w:rsidRDefault="00C85F6F" w:rsidP="00C85F6F">
      <w:pPr>
        <w:spacing w:before="240" w:after="240"/>
        <w:jc w:val="both"/>
        <w:rPr>
          <w:b/>
        </w:rPr>
      </w:pPr>
      <w:r w:rsidRPr="00746360">
        <w:rPr>
          <w:b/>
        </w:rPr>
        <w:t>14. POSCIONAMENTO CONCLUSIVO</w:t>
      </w:r>
    </w:p>
    <w:p w14:paraId="78457C4C" w14:textId="284B1C2B" w:rsidR="00746360" w:rsidRDefault="00746360" w:rsidP="00746360">
      <w:pPr>
        <w:spacing w:before="240" w:after="240"/>
        <w:jc w:val="both"/>
      </w:pPr>
      <w:r>
        <w:t>À luz das análises técnicas, administrativas, jurídicas e econômicas desenvolvidas ao longo deste Estudo Técnico Preliminar, conclui-se que a contratação proposta é necessária, oportuna, viável e plenamente justificada, configurando-se como a solução mais adequada para o atendimento das necessidades assistenciais das unidades demandantes, no âmbito do Consórcio Público de Saúde da Microrregião de Crato – CPSMC.</w:t>
      </w:r>
      <w:r w:rsidR="00D574D4">
        <w:t xml:space="preserve"> </w:t>
      </w:r>
      <w:r>
        <w:t xml:space="preserve">Restou demonstrado que a presente contratação é condição indispensável para a continuidade dos serviços de saúde especializados prestados à população usuária do SUS, contribuindo para maior qualidade dos serviços prestados a população usuária. </w:t>
      </w:r>
    </w:p>
    <w:p w14:paraId="52F1EEA5" w14:textId="77777777" w:rsidR="00746360" w:rsidRDefault="00746360" w:rsidP="00746360">
      <w:pPr>
        <w:spacing w:before="240" w:after="240"/>
        <w:jc w:val="both"/>
      </w:pPr>
      <w:r>
        <w:t>Diante disso, posiciona-se este Estudo Técnico Preliminar de forma favorável ao prosseguimento da contratação, recomendando-se a elaboração da Pesquisa de Mercado e do Termo de Referência e a adoção das providências administrativas subsequentes, em estrita observância aos princípios do planejamento, eficiência, economicidade, segurança jurídica, transparência e supremacia do interesse público, previstos no art. 5º da Lei nº 14.133/2021.</w:t>
      </w:r>
    </w:p>
    <w:p w14:paraId="130469F9" w14:textId="4FA39E04" w:rsidR="00C85F6F" w:rsidRPr="00746360" w:rsidRDefault="00C85F6F" w:rsidP="00746360">
      <w:pPr>
        <w:spacing w:before="240" w:after="240"/>
        <w:jc w:val="both"/>
        <w:rPr>
          <w:rFonts w:cs="Times New Roman"/>
          <w:b/>
        </w:rPr>
      </w:pPr>
      <w:r w:rsidRPr="00746360">
        <w:rPr>
          <w:rFonts w:cs="Times New Roman"/>
          <w:b/>
        </w:rPr>
        <w:t>15. ANEXOS</w:t>
      </w:r>
    </w:p>
    <w:p w14:paraId="2B624389" w14:textId="77777777" w:rsidR="00C85F6F" w:rsidRPr="00746360" w:rsidRDefault="00C85F6F" w:rsidP="00C85F6F">
      <w:pPr>
        <w:spacing w:before="240" w:after="240"/>
        <w:ind w:firstLine="709"/>
        <w:jc w:val="both"/>
        <w:rPr>
          <w:rFonts w:cs="Times New Roman"/>
        </w:rPr>
      </w:pPr>
      <w:r w:rsidRPr="00746360">
        <w:rPr>
          <w:rFonts w:cs="Times New Roman"/>
        </w:rPr>
        <w:t>Integram o Presente Estudo Técnico Preliminar – ETP os seguintes documentos:</w:t>
      </w:r>
    </w:p>
    <w:p w14:paraId="5D7D6A99" w14:textId="1412CAEC" w:rsidR="00746360" w:rsidRPr="00D574D4" w:rsidRDefault="00C85F6F" w:rsidP="00746360">
      <w:pPr>
        <w:pStyle w:val="PargrafodaLista"/>
        <w:numPr>
          <w:ilvl w:val="0"/>
          <w:numId w:val="3"/>
        </w:numPr>
        <w:spacing w:before="240" w:after="240"/>
        <w:jc w:val="both"/>
        <w:rPr>
          <w:rFonts w:cs="Times New Roman"/>
        </w:rPr>
      </w:pPr>
      <w:r w:rsidRPr="00746360">
        <w:rPr>
          <w:rFonts w:cs="Times New Roman"/>
        </w:rPr>
        <w:t xml:space="preserve">Anexo I – Mapa de Riscos. </w:t>
      </w:r>
    </w:p>
    <w:p w14:paraId="24911851" w14:textId="77777777" w:rsidR="00DC6ED2" w:rsidRDefault="00DC6ED2" w:rsidP="00DE288F">
      <w:pPr>
        <w:rPr>
          <w:i/>
        </w:rPr>
        <w:sectPr w:rsidR="00DC6ED2" w:rsidSect="009D6BE6">
          <w:headerReference w:type="default" r:id="rId8"/>
          <w:footerReference w:type="default" r:id="rId9"/>
          <w:pgSz w:w="11906" w:h="16838"/>
          <w:pgMar w:top="1701" w:right="1276" w:bottom="1418" w:left="1843" w:header="0" w:footer="0" w:gutter="0"/>
          <w:cols w:space="708"/>
          <w:docGrid w:linePitch="360"/>
        </w:sectPr>
      </w:pPr>
    </w:p>
    <w:p w14:paraId="6D5EB291" w14:textId="77777777" w:rsidR="00C85F6F" w:rsidRDefault="00C85F6F" w:rsidP="00C85F6F">
      <w:pPr>
        <w:jc w:val="center"/>
        <w:rPr>
          <w:rFonts w:cs="Times New Roman"/>
          <w:b/>
        </w:rPr>
      </w:pPr>
      <w:r>
        <w:rPr>
          <w:rFonts w:cs="Times New Roman"/>
          <w:b/>
        </w:rPr>
        <w:lastRenderedPageBreak/>
        <w:t>ANEXO I – MAPA DE RISCOS</w:t>
      </w:r>
    </w:p>
    <w:p w14:paraId="64F54807" w14:textId="77777777" w:rsidR="00F5495F" w:rsidRPr="006B0225" w:rsidRDefault="00F5495F" w:rsidP="00C85F6F">
      <w:pPr>
        <w:jc w:val="center"/>
        <w:rPr>
          <w:rFonts w:cs="Times New Roman"/>
          <w:b/>
        </w:rPr>
      </w:pPr>
    </w:p>
    <w:tbl>
      <w:tblPr>
        <w:tblStyle w:val="Tabelacomgrade"/>
        <w:tblW w:w="16412" w:type="dxa"/>
        <w:tblInd w:w="-1139" w:type="dxa"/>
        <w:tblLook w:val="04A0" w:firstRow="1" w:lastRow="0" w:firstColumn="1" w:lastColumn="0" w:noHBand="0" w:noVBand="1"/>
      </w:tblPr>
      <w:tblGrid>
        <w:gridCol w:w="586"/>
        <w:gridCol w:w="1916"/>
        <w:gridCol w:w="1296"/>
        <w:gridCol w:w="1036"/>
        <w:gridCol w:w="1656"/>
        <w:gridCol w:w="1276"/>
        <w:gridCol w:w="1376"/>
        <w:gridCol w:w="1307"/>
        <w:gridCol w:w="856"/>
        <w:gridCol w:w="1536"/>
        <w:gridCol w:w="1167"/>
        <w:gridCol w:w="1237"/>
        <w:gridCol w:w="1167"/>
      </w:tblGrid>
      <w:tr w:rsidR="00221543" w:rsidRPr="00221543" w14:paraId="47B1E51B" w14:textId="77777777" w:rsidTr="00221543">
        <w:tc>
          <w:tcPr>
            <w:tcW w:w="586" w:type="dxa"/>
            <w:vAlign w:val="center"/>
            <w:hideMark/>
          </w:tcPr>
          <w:p w14:paraId="30D92F5A" w14:textId="77777777" w:rsidR="00221543" w:rsidRPr="00221543" w:rsidRDefault="00221543" w:rsidP="00221543">
            <w:pPr>
              <w:widowControl/>
              <w:suppressAutoHyphens w:val="0"/>
              <w:jc w:val="center"/>
              <w:rPr>
                <w:rFonts w:eastAsia="Times New Roman" w:cs="Times New Roman"/>
                <w:b/>
                <w:bCs/>
                <w:kern w:val="0"/>
                <w:sz w:val="18"/>
                <w:szCs w:val="18"/>
                <w:lang w:eastAsia="pt-BR" w:bidi="ar-SA"/>
              </w:rPr>
            </w:pPr>
            <w:r w:rsidRPr="00221543">
              <w:rPr>
                <w:rFonts w:eastAsia="Times New Roman" w:cs="Times New Roman"/>
                <w:b/>
                <w:bCs/>
                <w:kern w:val="0"/>
                <w:sz w:val="18"/>
                <w:szCs w:val="18"/>
                <w:lang w:eastAsia="pt-BR" w:bidi="ar-SA"/>
              </w:rPr>
              <w:t>Nº do risco</w:t>
            </w:r>
          </w:p>
        </w:tc>
        <w:tc>
          <w:tcPr>
            <w:tcW w:w="1916" w:type="dxa"/>
            <w:vAlign w:val="center"/>
            <w:hideMark/>
          </w:tcPr>
          <w:p w14:paraId="16FA5E5F" w14:textId="77777777" w:rsidR="00221543" w:rsidRPr="00221543" w:rsidRDefault="00221543" w:rsidP="00221543">
            <w:pPr>
              <w:widowControl/>
              <w:suppressAutoHyphens w:val="0"/>
              <w:jc w:val="center"/>
              <w:rPr>
                <w:rFonts w:eastAsia="Times New Roman" w:cs="Times New Roman"/>
                <w:b/>
                <w:bCs/>
                <w:kern w:val="0"/>
                <w:sz w:val="18"/>
                <w:szCs w:val="18"/>
                <w:lang w:eastAsia="pt-BR" w:bidi="ar-SA"/>
              </w:rPr>
            </w:pPr>
            <w:r w:rsidRPr="00221543">
              <w:rPr>
                <w:rFonts w:eastAsia="Times New Roman" w:cs="Times New Roman"/>
                <w:b/>
                <w:bCs/>
                <w:kern w:val="0"/>
                <w:sz w:val="18"/>
                <w:szCs w:val="18"/>
                <w:lang w:eastAsia="pt-BR" w:bidi="ar-SA"/>
              </w:rPr>
              <w:t>Risco / descrição</w:t>
            </w:r>
          </w:p>
        </w:tc>
        <w:tc>
          <w:tcPr>
            <w:tcW w:w="0" w:type="auto"/>
            <w:vAlign w:val="center"/>
            <w:hideMark/>
          </w:tcPr>
          <w:p w14:paraId="1E0331B7" w14:textId="77777777" w:rsidR="00221543" w:rsidRPr="00221543" w:rsidRDefault="00221543" w:rsidP="00221543">
            <w:pPr>
              <w:widowControl/>
              <w:suppressAutoHyphens w:val="0"/>
              <w:jc w:val="center"/>
              <w:rPr>
                <w:rFonts w:eastAsia="Times New Roman" w:cs="Times New Roman"/>
                <w:b/>
                <w:bCs/>
                <w:kern w:val="0"/>
                <w:sz w:val="18"/>
                <w:szCs w:val="18"/>
                <w:lang w:eastAsia="pt-BR" w:bidi="ar-SA"/>
              </w:rPr>
            </w:pPr>
            <w:r w:rsidRPr="00221543">
              <w:rPr>
                <w:rFonts w:eastAsia="Times New Roman" w:cs="Times New Roman"/>
                <w:b/>
                <w:bCs/>
                <w:kern w:val="0"/>
                <w:sz w:val="18"/>
                <w:szCs w:val="18"/>
                <w:lang w:eastAsia="pt-BR" w:bidi="ar-SA"/>
              </w:rPr>
              <w:t>Causa do Risco</w:t>
            </w:r>
          </w:p>
        </w:tc>
        <w:tc>
          <w:tcPr>
            <w:tcW w:w="0" w:type="auto"/>
            <w:vAlign w:val="center"/>
            <w:hideMark/>
          </w:tcPr>
          <w:p w14:paraId="7B96ECBA" w14:textId="77777777" w:rsidR="00221543" w:rsidRPr="00221543" w:rsidRDefault="00221543" w:rsidP="00221543">
            <w:pPr>
              <w:widowControl/>
              <w:suppressAutoHyphens w:val="0"/>
              <w:jc w:val="center"/>
              <w:rPr>
                <w:rFonts w:eastAsia="Times New Roman" w:cs="Times New Roman"/>
                <w:b/>
                <w:bCs/>
                <w:kern w:val="0"/>
                <w:sz w:val="18"/>
                <w:szCs w:val="18"/>
                <w:lang w:eastAsia="pt-BR" w:bidi="ar-SA"/>
              </w:rPr>
            </w:pPr>
            <w:r w:rsidRPr="00221543">
              <w:rPr>
                <w:rFonts w:eastAsia="Times New Roman" w:cs="Times New Roman"/>
                <w:b/>
                <w:bCs/>
                <w:kern w:val="0"/>
                <w:sz w:val="18"/>
                <w:szCs w:val="18"/>
                <w:lang w:eastAsia="pt-BR" w:bidi="ar-SA"/>
              </w:rPr>
              <w:t>Tipo do risco</w:t>
            </w:r>
          </w:p>
        </w:tc>
        <w:tc>
          <w:tcPr>
            <w:tcW w:w="0" w:type="auto"/>
            <w:vAlign w:val="center"/>
            <w:hideMark/>
          </w:tcPr>
          <w:p w14:paraId="6804A510" w14:textId="77777777" w:rsidR="00221543" w:rsidRPr="00221543" w:rsidRDefault="00221543" w:rsidP="00221543">
            <w:pPr>
              <w:widowControl/>
              <w:suppressAutoHyphens w:val="0"/>
              <w:jc w:val="center"/>
              <w:rPr>
                <w:rFonts w:eastAsia="Times New Roman" w:cs="Times New Roman"/>
                <w:b/>
                <w:bCs/>
                <w:kern w:val="0"/>
                <w:sz w:val="18"/>
                <w:szCs w:val="18"/>
                <w:lang w:eastAsia="pt-BR" w:bidi="ar-SA"/>
              </w:rPr>
            </w:pPr>
            <w:r w:rsidRPr="00221543">
              <w:rPr>
                <w:rFonts w:eastAsia="Times New Roman" w:cs="Times New Roman"/>
                <w:b/>
                <w:bCs/>
                <w:kern w:val="0"/>
                <w:sz w:val="18"/>
                <w:szCs w:val="18"/>
                <w:lang w:eastAsia="pt-BR" w:bidi="ar-SA"/>
              </w:rPr>
              <w:t>Fase</w:t>
            </w:r>
          </w:p>
        </w:tc>
        <w:tc>
          <w:tcPr>
            <w:tcW w:w="0" w:type="auto"/>
            <w:vAlign w:val="center"/>
            <w:hideMark/>
          </w:tcPr>
          <w:p w14:paraId="153D3CA5" w14:textId="77777777" w:rsidR="00221543" w:rsidRPr="00221543" w:rsidRDefault="00221543" w:rsidP="00221543">
            <w:pPr>
              <w:widowControl/>
              <w:suppressAutoHyphens w:val="0"/>
              <w:jc w:val="center"/>
              <w:rPr>
                <w:rFonts w:eastAsia="Times New Roman" w:cs="Times New Roman"/>
                <w:b/>
                <w:bCs/>
                <w:kern w:val="0"/>
                <w:sz w:val="18"/>
                <w:szCs w:val="18"/>
                <w:lang w:eastAsia="pt-BR" w:bidi="ar-SA"/>
              </w:rPr>
            </w:pPr>
            <w:r w:rsidRPr="00221543">
              <w:rPr>
                <w:rFonts w:eastAsia="Times New Roman" w:cs="Times New Roman"/>
                <w:b/>
                <w:bCs/>
                <w:kern w:val="0"/>
                <w:sz w:val="18"/>
                <w:szCs w:val="18"/>
                <w:lang w:eastAsia="pt-BR" w:bidi="ar-SA"/>
              </w:rPr>
              <w:t>Alocação</w:t>
            </w:r>
          </w:p>
        </w:tc>
        <w:tc>
          <w:tcPr>
            <w:tcW w:w="0" w:type="auto"/>
            <w:vAlign w:val="center"/>
            <w:hideMark/>
          </w:tcPr>
          <w:p w14:paraId="694C33A5" w14:textId="77777777" w:rsidR="00221543" w:rsidRPr="00221543" w:rsidRDefault="00221543" w:rsidP="00221543">
            <w:pPr>
              <w:widowControl/>
              <w:suppressAutoHyphens w:val="0"/>
              <w:jc w:val="center"/>
              <w:rPr>
                <w:rFonts w:eastAsia="Times New Roman" w:cs="Times New Roman"/>
                <w:b/>
                <w:bCs/>
                <w:kern w:val="0"/>
                <w:sz w:val="18"/>
                <w:szCs w:val="18"/>
                <w:lang w:eastAsia="pt-BR" w:bidi="ar-SA"/>
              </w:rPr>
            </w:pPr>
            <w:r w:rsidRPr="00221543">
              <w:rPr>
                <w:rFonts w:eastAsia="Times New Roman" w:cs="Times New Roman"/>
                <w:b/>
                <w:bCs/>
                <w:kern w:val="0"/>
                <w:sz w:val="18"/>
                <w:szCs w:val="18"/>
                <w:lang w:eastAsia="pt-BR" w:bidi="ar-SA"/>
              </w:rPr>
              <w:t>Consequência / Impacto</w:t>
            </w:r>
          </w:p>
        </w:tc>
        <w:tc>
          <w:tcPr>
            <w:tcW w:w="0" w:type="auto"/>
            <w:vAlign w:val="center"/>
            <w:hideMark/>
          </w:tcPr>
          <w:p w14:paraId="2B663981" w14:textId="77777777" w:rsidR="00221543" w:rsidRPr="00221543" w:rsidRDefault="00221543" w:rsidP="00221543">
            <w:pPr>
              <w:widowControl/>
              <w:suppressAutoHyphens w:val="0"/>
              <w:jc w:val="center"/>
              <w:rPr>
                <w:rFonts w:eastAsia="Times New Roman" w:cs="Times New Roman"/>
                <w:b/>
                <w:bCs/>
                <w:kern w:val="0"/>
                <w:sz w:val="18"/>
                <w:szCs w:val="18"/>
                <w:lang w:eastAsia="pt-BR" w:bidi="ar-SA"/>
              </w:rPr>
            </w:pPr>
            <w:r w:rsidRPr="00221543">
              <w:rPr>
                <w:rFonts w:eastAsia="Times New Roman" w:cs="Times New Roman"/>
                <w:b/>
                <w:bCs/>
                <w:kern w:val="0"/>
                <w:sz w:val="18"/>
                <w:szCs w:val="18"/>
                <w:lang w:eastAsia="pt-BR" w:bidi="ar-SA"/>
              </w:rPr>
              <w:t>Probabilidade</w:t>
            </w:r>
          </w:p>
        </w:tc>
        <w:tc>
          <w:tcPr>
            <w:tcW w:w="0" w:type="auto"/>
            <w:vAlign w:val="center"/>
            <w:hideMark/>
          </w:tcPr>
          <w:p w14:paraId="0BB8C74F" w14:textId="77777777" w:rsidR="00221543" w:rsidRPr="00221543" w:rsidRDefault="00221543" w:rsidP="00221543">
            <w:pPr>
              <w:widowControl/>
              <w:suppressAutoHyphens w:val="0"/>
              <w:jc w:val="center"/>
              <w:rPr>
                <w:rFonts w:eastAsia="Times New Roman" w:cs="Times New Roman"/>
                <w:b/>
                <w:bCs/>
                <w:kern w:val="0"/>
                <w:sz w:val="18"/>
                <w:szCs w:val="18"/>
                <w:lang w:eastAsia="pt-BR" w:bidi="ar-SA"/>
              </w:rPr>
            </w:pPr>
            <w:r w:rsidRPr="00221543">
              <w:rPr>
                <w:rFonts w:eastAsia="Times New Roman" w:cs="Times New Roman"/>
                <w:b/>
                <w:bCs/>
                <w:kern w:val="0"/>
                <w:sz w:val="18"/>
                <w:szCs w:val="18"/>
                <w:lang w:eastAsia="pt-BR" w:bidi="ar-SA"/>
              </w:rPr>
              <w:t>Impacto</w:t>
            </w:r>
          </w:p>
        </w:tc>
        <w:tc>
          <w:tcPr>
            <w:tcW w:w="0" w:type="auto"/>
            <w:vAlign w:val="center"/>
            <w:hideMark/>
          </w:tcPr>
          <w:p w14:paraId="4AC2D314" w14:textId="77777777" w:rsidR="00221543" w:rsidRPr="00221543" w:rsidRDefault="00221543" w:rsidP="00221543">
            <w:pPr>
              <w:widowControl/>
              <w:suppressAutoHyphens w:val="0"/>
              <w:jc w:val="center"/>
              <w:rPr>
                <w:rFonts w:eastAsia="Times New Roman" w:cs="Times New Roman"/>
                <w:b/>
                <w:bCs/>
                <w:kern w:val="0"/>
                <w:sz w:val="18"/>
                <w:szCs w:val="18"/>
                <w:lang w:eastAsia="pt-BR" w:bidi="ar-SA"/>
              </w:rPr>
            </w:pPr>
            <w:r w:rsidRPr="00221543">
              <w:rPr>
                <w:rFonts w:eastAsia="Times New Roman" w:cs="Times New Roman"/>
                <w:b/>
                <w:bCs/>
                <w:kern w:val="0"/>
                <w:sz w:val="18"/>
                <w:szCs w:val="18"/>
                <w:lang w:eastAsia="pt-BR" w:bidi="ar-SA"/>
              </w:rPr>
              <w:t>Ações Preventivas</w:t>
            </w:r>
          </w:p>
        </w:tc>
        <w:tc>
          <w:tcPr>
            <w:tcW w:w="0" w:type="auto"/>
            <w:vAlign w:val="center"/>
            <w:hideMark/>
          </w:tcPr>
          <w:p w14:paraId="2F2874A4" w14:textId="77777777" w:rsidR="00221543" w:rsidRPr="00221543" w:rsidRDefault="00221543" w:rsidP="00221543">
            <w:pPr>
              <w:widowControl/>
              <w:suppressAutoHyphens w:val="0"/>
              <w:jc w:val="center"/>
              <w:rPr>
                <w:rFonts w:eastAsia="Times New Roman" w:cs="Times New Roman"/>
                <w:b/>
                <w:bCs/>
                <w:kern w:val="0"/>
                <w:sz w:val="18"/>
                <w:szCs w:val="18"/>
                <w:lang w:eastAsia="pt-BR" w:bidi="ar-SA"/>
              </w:rPr>
            </w:pPr>
            <w:r w:rsidRPr="00221543">
              <w:rPr>
                <w:rFonts w:eastAsia="Times New Roman" w:cs="Times New Roman"/>
                <w:b/>
                <w:bCs/>
                <w:kern w:val="0"/>
                <w:sz w:val="18"/>
                <w:szCs w:val="18"/>
                <w:lang w:eastAsia="pt-BR" w:bidi="ar-SA"/>
              </w:rPr>
              <w:t>Responsável</w:t>
            </w:r>
          </w:p>
        </w:tc>
        <w:tc>
          <w:tcPr>
            <w:tcW w:w="0" w:type="auto"/>
            <w:vAlign w:val="center"/>
            <w:hideMark/>
          </w:tcPr>
          <w:p w14:paraId="3E0F9145" w14:textId="77777777" w:rsidR="00221543" w:rsidRPr="00221543" w:rsidRDefault="00221543" w:rsidP="00221543">
            <w:pPr>
              <w:widowControl/>
              <w:suppressAutoHyphens w:val="0"/>
              <w:jc w:val="center"/>
              <w:rPr>
                <w:rFonts w:eastAsia="Times New Roman" w:cs="Times New Roman"/>
                <w:b/>
                <w:bCs/>
                <w:kern w:val="0"/>
                <w:sz w:val="18"/>
                <w:szCs w:val="18"/>
                <w:lang w:eastAsia="pt-BR" w:bidi="ar-SA"/>
              </w:rPr>
            </w:pPr>
            <w:r w:rsidRPr="00221543">
              <w:rPr>
                <w:rFonts w:eastAsia="Times New Roman" w:cs="Times New Roman"/>
                <w:b/>
                <w:bCs/>
                <w:kern w:val="0"/>
                <w:sz w:val="18"/>
                <w:szCs w:val="18"/>
                <w:lang w:eastAsia="pt-BR" w:bidi="ar-SA"/>
              </w:rPr>
              <w:t>Ações de Contingência</w:t>
            </w:r>
          </w:p>
        </w:tc>
        <w:tc>
          <w:tcPr>
            <w:tcW w:w="0" w:type="auto"/>
            <w:vAlign w:val="center"/>
            <w:hideMark/>
          </w:tcPr>
          <w:p w14:paraId="7644C7CC" w14:textId="77777777" w:rsidR="00221543" w:rsidRPr="00221543" w:rsidRDefault="00221543" w:rsidP="00221543">
            <w:pPr>
              <w:widowControl/>
              <w:suppressAutoHyphens w:val="0"/>
              <w:jc w:val="center"/>
              <w:rPr>
                <w:rFonts w:eastAsia="Times New Roman" w:cs="Times New Roman"/>
                <w:b/>
                <w:bCs/>
                <w:kern w:val="0"/>
                <w:sz w:val="18"/>
                <w:szCs w:val="18"/>
                <w:lang w:eastAsia="pt-BR" w:bidi="ar-SA"/>
              </w:rPr>
            </w:pPr>
            <w:r w:rsidRPr="00221543">
              <w:rPr>
                <w:rFonts w:eastAsia="Times New Roman" w:cs="Times New Roman"/>
                <w:b/>
                <w:bCs/>
                <w:kern w:val="0"/>
                <w:sz w:val="18"/>
                <w:szCs w:val="18"/>
                <w:lang w:eastAsia="pt-BR" w:bidi="ar-SA"/>
              </w:rPr>
              <w:t>Responsável</w:t>
            </w:r>
          </w:p>
        </w:tc>
      </w:tr>
      <w:tr w:rsidR="00221543" w:rsidRPr="00221543" w14:paraId="36E46D88" w14:textId="77777777" w:rsidTr="00221543">
        <w:tc>
          <w:tcPr>
            <w:tcW w:w="586" w:type="dxa"/>
            <w:vAlign w:val="center"/>
            <w:hideMark/>
          </w:tcPr>
          <w:p w14:paraId="0EAF0A5D"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1</w:t>
            </w:r>
          </w:p>
        </w:tc>
        <w:tc>
          <w:tcPr>
            <w:tcW w:w="1916" w:type="dxa"/>
            <w:vAlign w:val="center"/>
            <w:hideMark/>
          </w:tcPr>
          <w:p w14:paraId="6C2D452F"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Definição inadequada das especificações dos itens</w:t>
            </w:r>
          </w:p>
        </w:tc>
        <w:tc>
          <w:tcPr>
            <w:tcW w:w="0" w:type="auto"/>
            <w:vAlign w:val="center"/>
            <w:hideMark/>
          </w:tcPr>
          <w:p w14:paraId="1FC40D25"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Falta de consulta técnica ou análise do consumo anterior</w:t>
            </w:r>
          </w:p>
        </w:tc>
        <w:tc>
          <w:tcPr>
            <w:tcW w:w="0" w:type="auto"/>
            <w:vAlign w:val="center"/>
            <w:hideMark/>
          </w:tcPr>
          <w:p w14:paraId="3F38FBAA"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Técnico</w:t>
            </w:r>
          </w:p>
        </w:tc>
        <w:tc>
          <w:tcPr>
            <w:tcW w:w="0" w:type="auto"/>
            <w:vAlign w:val="center"/>
            <w:hideMark/>
          </w:tcPr>
          <w:p w14:paraId="081B7D95"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Planejamento da Contratação</w:t>
            </w:r>
          </w:p>
        </w:tc>
        <w:tc>
          <w:tcPr>
            <w:tcW w:w="0" w:type="auto"/>
            <w:vAlign w:val="center"/>
            <w:hideMark/>
          </w:tcPr>
          <w:p w14:paraId="21AD61EC"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Área demandante</w:t>
            </w:r>
          </w:p>
        </w:tc>
        <w:tc>
          <w:tcPr>
            <w:tcW w:w="0" w:type="auto"/>
            <w:vAlign w:val="center"/>
            <w:hideMark/>
          </w:tcPr>
          <w:p w14:paraId="13925555"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Aquisição de itens inadequados ou em quantidade incorreta</w:t>
            </w:r>
          </w:p>
        </w:tc>
        <w:tc>
          <w:tcPr>
            <w:tcW w:w="0" w:type="auto"/>
            <w:vAlign w:val="center"/>
            <w:hideMark/>
          </w:tcPr>
          <w:p w14:paraId="6FE05300"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Média</w:t>
            </w:r>
          </w:p>
        </w:tc>
        <w:tc>
          <w:tcPr>
            <w:tcW w:w="0" w:type="auto"/>
            <w:vAlign w:val="center"/>
            <w:hideMark/>
          </w:tcPr>
          <w:p w14:paraId="0BDD1EE4"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Alta</w:t>
            </w:r>
          </w:p>
        </w:tc>
        <w:tc>
          <w:tcPr>
            <w:tcW w:w="0" w:type="auto"/>
            <w:vAlign w:val="center"/>
            <w:hideMark/>
          </w:tcPr>
          <w:p w14:paraId="3CF6B5EB"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Realizar   consulta à área usuária</w:t>
            </w:r>
          </w:p>
        </w:tc>
        <w:tc>
          <w:tcPr>
            <w:tcW w:w="0" w:type="auto"/>
            <w:vAlign w:val="center"/>
            <w:hideMark/>
          </w:tcPr>
          <w:p w14:paraId="5FADCED6"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Área requisitante</w:t>
            </w:r>
          </w:p>
        </w:tc>
        <w:tc>
          <w:tcPr>
            <w:tcW w:w="0" w:type="auto"/>
            <w:vAlign w:val="center"/>
            <w:hideMark/>
          </w:tcPr>
          <w:p w14:paraId="29E4D91C"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Revisar termo de referência e reabrir processo</w:t>
            </w:r>
          </w:p>
        </w:tc>
        <w:tc>
          <w:tcPr>
            <w:tcW w:w="0" w:type="auto"/>
            <w:vAlign w:val="center"/>
            <w:hideMark/>
          </w:tcPr>
          <w:p w14:paraId="4B69DA31"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Comissão de Licitação</w:t>
            </w:r>
          </w:p>
        </w:tc>
      </w:tr>
      <w:tr w:rsidR="00221543" w:rsidRPr="00221543" w14:paraId="1669FD3C" w14:textId="77777777" w:rsidTr="00221543">
        <w:tc>
          <w:tcPr>
            <w:tcW w:w="586" w:type="dxa"/>
            <w:vAlign w:val="center"/>
            <w:hideMark/>
          </w:tcPr>
          <w:p w14:paraId="744ACB2D"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2</w:t>
            </w:r>
          </w:p>
        </w:tc>
        <w:tc>
          <w:tcPr>
            <w:tcW w:w="1916" w:type="dxa"/>
            <w:vAlign w:val="center"/>
            <w:hideMark/>
          </w:tcPr>
          <w:p w14:paraId="74617634"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Superdimensionamento da demanda</w:t>
            </w:r>
          </w:p>
        </w:tc>
        <w:tc>
          <w:tcPr>
            <w:tcW w:w="0" w:type="auto"/>
            <w:vAlign w:val="center"/>
            <w:hideMark/>
          </w:tcPr>
          <w:p w14:paraId="5A00A8A4"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Falta de análise do consumo histórico</w:t>
            </w:r>
          </w:p>
        </w:tc>
        <w:tc>
          <w:tcPr>
            <w:tcW w:w="0" w:type="auto"/>
            <w:vAlign w:val="center"/>
            <w:hideMark/>
          </w:tcPr>
          <w:p w14:paraId="6652903D"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Técnico</w:t>
            </w:r>
          </w:p>
        </w:tc>
        <w:tc>
          <w:tcPr>
            <w:tcW w:w="0" w:type="auto"/>
            <w:vAlign w:val="center"/>
            <w:hideMark/>
          </w:tcPr>
          <w:p w14:paraId="08746D3F"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Planejamento da Contratação</w:t>
            </w:r>
          </w:p>
        </w:tc>
        <w:tc>
          <w:tcPr>
            <w:tcW w:w="0" w:type="auto"/>
            <w:vAlign w:val="center"/>
            <w:hideMark/>
          </w:tcPr>
          <w:p w14:paraId="758FD1BD"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Área demandante</w:t>
            </w:r>
          </w:p>
        </w:tc>
        <w:tc>
          <w:tcPr>
            <w:tcW w:w="0" w:type="auto"/>
            <w:vAlign w:val="center"/>
            <w:hideMark/>
          </w:tcPr>
          <w:p w14:paraId="296E4748"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Gasto indevido de recursos públicos</w:t>
            </w:r>
          </w:p>
        </w:tc>
        <w:tc>
          <w:tcPr>
            <w:tcW w:w="0" w:type="auto"/>
            <w:vAlign w:val="center"/>
            <w:hideMark/>
          </w:tcPr>
          <w:p w14:paraId="06B1664F"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Média</w:t>
            </w:r>
          </w:p>
        </w:tc>
        <w:tc>
          <w:tcPr>
            <w:tcW w:w="0" w:type="auto"/>
            <w:vAlign w:val="center"/>
            <w:hideMark/>
          </w:tcPr>
          <w:p w14:paraId="5EAE8D4F"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Média</w:t>
            </w:r>
          </w:p>
        </w:tc>
        <w:tc>
          <w:tcPr>
            <w:tcW w:w="0" w:type="auto"/>
            <w:vAlign w:val="center"/>
            <w:hideMark/>
          </w:tcPr>
          <w:p w14:paraId="696FFAC5"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Utilizar dados históricos e justificar a demanda</w:t>
            </w:r>
          </w:p>
        </w:tc>
        <w:tc>
          <w:tcPr>
            <w:tcW w:w="0" w:type="auto"/>
            <w:vAlign w:val="center"/>
            <w:hideMark/>
          </w:tcPr>
          <w:p w14:paraId="07F44710"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Área requisitante</w:t>
            </w:r>
          </w:p>
        </w:tc>
        <w:tc>
          <w:tcPr>
            <w:tcW w:w="0" w:type="auto"/>
            <w:vAlign w:val="center"/>
            <w:hideMark/>
          </w:tcPr>
          <w:p w14:paraId="4156EF14"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Readequar a demanda e ajustar o processo</w:t>
            </w:r>
          </w:p>
        </w:tc>
        <w:tc>
          <w:tcPr>
            <w:tcW w:w="0" w:type="auto"/>
            <w:vAlign w:val="center"/>
            <w:hideMark/>
          </w:tcPr>
          <w:p w14:paraId="3F1EA9EF"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Área técnica</w:t>
            </w:r>
          </w:p>
        </w:tc>
      </w:tr>
      <w:tr w:rsidR="00221543" w:rsidRPr="00221543" w14:paraId="2271F642" w14:textId="77777777" w:rsidTr="00221543">
        <w:tc>
          <w:tcPr>
            <w:tcW w:w="586" w:type="dxa"/>
            <w:vAlign w:val="center"/>
            <w:hideMark/>
          </w:tcPr>
          <w:p w14:paraId="7B249E3E"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3</w:t>
            </w:r>
          </w:p>
        </w:tc>
        <w:tc>
          <w:tcPr>
            <w:tcW w:w="1916" w:type="dxa"/>
            <w:vAlign w:val="center"/>
            <w:hideMark/>
          </w:tcPr>
          <w:p w14:paraId="46D79A3F"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Subdimensionamento da demanda</w:t>
            </w:r>
          </w:p>
        </w:tc>
        <w:tc>
          <w:tcPr>
            <w:tcW w:w="0" w:type="auto"/>
            <w:vAlign w:val="center"/>
            <w:hideMark/>
          </w:tcPr>
          <w:p w14:paraId="5845481D"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Previsão inadequada de uso</w:t>
            </w:r>
          </w:p>
        </w:tc>
        <w:tc>
          <w:tcPr>
            <w:tcW w:w="0" w:type="auto"/>
            <w:vAlign w:val="center"/>
            <w:hideMark/>
          </w:tcPr>
          <w:p w14:paraId="74EC6995"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Técnico</w:t>
            </w:r>
          </w:p>
        </w:tc>
        <w:tc>
          <w:tcPr>
            <w:tcW w:w="0" w:type="auto"/>
            <w:vAlign w:val="center"/>
            <w:hideMark/>
          </w:tcPr>
          <w:p w14:paraId="2C9B6C4C"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Planejamento da Contratação</w:t>
            </w:r>
          </w:p>
        </w:tc>
        <w:tc>
          <w:tcPr>
            <w:tcW w:w="0" w:type="auto"/>
            <w:vAlign w:val="center"/>
            <w:hideMark/>
          </w:tcPr>
          <w:p w14:paraId="61965A20"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Área demandante</w:t>
            </w:r>
          </w:p>
        </w:tc>
        <w:tc>
          <w:tcPr>
            <w:tcW w:w="0" w:type="auto"/>
            <w:vAlign w:val="center"/>
            <w:hideMark/>
          </w:tcPr>
          <w:p w14:paraId="600C7881"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Falta de material para atendimento das atividades</w:t>
            </w:r>
          </w:p>
        </w:tc>
        <w:tc>
          <w:tcPr>
            <w:tcW w:w="0" w:type="auto"/>
            <w:vAlign w:val="center"/>
            <w:hideMark/>
          </w:tcPr>
          <w:p w14:paraId="5977E8DE"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Média</w:t>
            </w:r>
          </w:p>
        </w:tc>
        <w:tc>
          <w:tcPr>
            <w:tcW w:w="0" w:type="auto"/>
            <w:vAlign w:val="center"/>
            <w:hideMark/>
          </w:tcPr>
          <w:p w14:paraId="682D7E16"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Alta</w:t>
            </w:r>
          </w:p>
        </w:tc>
        <w:tc>
          <w:tcPr>
            <w:tcW w:w="0" w:type="auto"/>
            <w:vAlign w:val="center"/>
            <w:hideMark/>
          </w:tcPr>
          <w:p w14:paraId="344B1258"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Incluir margem de segurança na estimativa</w:t>
            </w:r>
          </w:p>
        </w:tc>
        <w:tc>
          <w:tcPr>
            <w:tcW w:w="0" w:type="auto"/>
            <w:vAlign w:val="center"/>
            <w:hideMark/>
          </w:tcPr>
          <w:p w14:paraId="3F0B9994"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Área requisitante</w:t>
            </w:r>
          </w:p>
        </w:tc>
        <w:tc>
          <w:tcPr>
            <w:tcW w:w="0" w:type="auto"/>
            <w:vAlign w:val="center"/>
            <w:hideMark/>
          </w:tcPr>
          <w:p w14:paraId="3B0F93EA"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Reforçar estoque por compra direta emergencial</w:t>
            </w:r>
          </w:p>
        </w:tc>
        <w:tc>
          <w:tcPr>
            <w:tcW w:w="0" w:type="auto"/>
            <w:vAlign w:val="center"/>
            <w:hideMark/>
          </w:tcPr>
          <w:p w14:paraId="5FAA46FB"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Setor de Compras</w:t>
            </w:r>
          </w:p>
        </w:tc>
      </w:tr>
      <w:tr w:rsidR="00221543" w:rsidRPr="00221543" w14:paraId="22AC2A08" w14:textId="77777777" w:rsidTr="00221543">
        <w:tc>
          <w:tcPr>
            <w:tcW w:w="586" w:type="dxa"/>
            <w:vAlign w:val="center"/>
            <w:hideMark/>
          </w:tcPr>
          <w:p w14:paraId="09010B1C"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4</w:t>
            </w:r>
          </w:p>
        </w:tc>
        <w:tc>
          <w:tcPr>
            <w:tcW w:w="1916" w:type="dxa"/>
            <w:vAlign w:val="center"/>
            <w:hideMark/>
          </w:tcPr>
          <w:p w14:paraId="0813EF71"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Pesquisa de preços inconsistente</w:t>
            </w:r>
          </w:p>
        </w:tc>
        <w:tc>
          <w:tcPr>
            <w:tcW w:w="0" w:type="auto"/>
            <w:vAlign w:val="center"/>
            <w:hideMark/>
          </w:tcPr>
          <w:p w14:paraId="7FD5735A"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Fontes desatualizadas ou não representativas</w:t>
            </w:r>
          </w:p>
        </w:tc>
        <w:tc>
          <w:tcPr>
            <w:tcW w:w="0" w:type="auto"/>
            <w:vAlign w:val="center"/>
            <w:hideMark/>
          </w:tcPr>
          <w:p w14:paraId="3AB73177"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Técnico</w:t>
            </w:r>
          </w:p>
        </w:tc>
        <w:tc>
          <w:tcPr>
            <w:tcW w:w="0" w:type="auto"/>
            <w:vAlign w:val="center"/>
            <w:hideMark/>
          </w:tcPr>
          <w:p w14:paraId="20F1801E"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Planejamento da Contratação</w:t>
            </w:r>
          </w:p>
        </w:tc>
        <w:tc>
          <w:tcPr>
            <w:tcW w:w="0" w:type="auto"/>
            <w:vAlign w:val="center"/>
            <w:hideMark/>
          </w:tcPr>
          <w:p w14:paraId="6BCCC93A"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Comissão de Licitação</w:t>
            </w:r>
          </w:p>
        </w:tc>
        <w:tc>
          <w:tcPr>
            <w:tcW w:w="0" w:type="auto"/>
            <w:vAlign w:val="center"/>
            <w:hideMark/>
          </w:tcPr>
          <w:p w14:paraId="2A50971B"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Licitação fracassada ou com sobrepreço</w:t>
            </w:r>
          </w:p>
        </w:tc>
        <w:tc>
          <w:tcPr>
            <w:tcW w:w="0" w:type="auto"/>
            <w:vAlign w:val="center"/>
            <w:hideMark/>
          </w:tcPr>
          <w:p w14:paraId="70C1A2F9"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Alta</w:t>
            </w:r>
          </w:p>
        </w:tc>
        <w:tc>
          <w:tcPr>
            <w:tcW w:w="0" w:type="auto"/>
            <w:vAlign w:val="center"/>
            <w:hideMark/>
          </w:tcPr>
          <w:p w14:paraId="4F962530"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Alta</w:t>
            </w:r>
          </w:p>
        </w:tc>
        <w:tc>
          <w:tcPr>
            <w:tcW w:w="0" w:type="auto"/>
            <w:vAlign w:val="center"/>
            <w:hideMark/>
          </w:tcPr>
          <w:p w14:paraId="4E1D90A8"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Utilizar fontes diversas e registros anteriores</w:t>
            </w:r>
          </w:p>
        </w:tc>
        <w:tc>
          <w:tcPr>
            <w:tcW w:w="0" w:type="auto"/>
            <w:vAlign w:val="center"/>
            <w:hideMark/>
          </w:tcPr>
          <w:p w14:paraId="5F435E49"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Setor de Compras</w:t>
            </w:r>
          </w:p>
        </w:tc>
        <w:tc>
          <w:tcPr>
            <w:tcW w:w="0" w:type="auto"/>
            <w:vAlign w:val="center"/>
            <w:hideMark/>
          </w:tcPr>
          <w:p w14:paraId="36850DE2"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Nova pesquisa e reabertura do processo</w:t>
            </w:r>
          </w:p>
        </w:tc>
        <w:tc>
          <w:tcPr>
            <w:tcW w:w="0" w:type="auto"/>
            <w:vAlign w:val="center"/>
            <w:hideMark/>
          </w:tcPr>
          <w:p w14:paraId="29725824"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Setor de Compras</w:t>
            </w:r>
          </w:p>
        </w:tc>
      </w:tr>
      <w:tr w:rsidR="00221543" w:rsidRPr="00221543" w14:paraId="7466F45D" w14:textId="77777777" w:rsidTr="00221543">
        <w:tc>
          <w:tcPr>
            <w:tcW w:w="586" w:type="dxa"/>
            <w:vAlign w:val="center"/>
            <w:hideMark/>
          </w:tcPr>
          <w:p w14:paraId="41D53D4A"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5</w:t>
            </w:r>
          </w:p>
        </w:tc>
        <w:tc>
          <w:tcPr>
            <w:tcW w:w="1916" w:type="dxa"/>
            <w:vAlign w:val="center"/>
            <w:hideMark/>
          </w:tcPr>
          <w:p w14:paraId="2C9D0531"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Inabilitação de fornecedores</w:t>
            </w:r>
          </w:p>
        </w:tc>
        <w:tc>
          <w:tcPr>
            <w:tcW w:w="0" w:type="auto"/>
            <w:vAlign w:val="center"/>
            <w:hideMark/>
          </w:tcPr>
          <w:p w14:paraId="1EDD0351"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Documentação incorreta ou incompleta</w:t>
            </w:r>
          </w:p>
        </w:tc>
        <w:tc>
          <w:tcPr>
            <w:tcW w:w="0" w:type="auto"/>
            <w:vAlign w:val="center"/>
            <w:hideMark/>
          </w:tcPr>
          <w:p w14:paraId="1FD4FE17"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Legal</w:t>
            </w:r>
          </w:p>
        </w:tc>
        <w:tc>
          <w:tcPr>
            <w:tcW w:w="0" w:type="auto"/>
            <w:vAlign w:val="center"/>
            <w:hideMark/>
          </w:tcPr>
          <w:p w14:paraId="49246CA8"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Seleção do Fornecedor</w:t>
            </w:r>
          </w:p>
        </w:tc>
        <w:tc>
          <w:tcPr>
            <w:tcW w:w="0" w:type="auto"/>
            <w:vAlign w:val="center"/>
            <w:hideMark/>
          </w:tcPr>
          <w:p w14:paraId="15693AA2"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Fornecedor</w:t>
            </w:r>
          </w:p>
        </w:tc>
        <w:tc>
          <w:tcPr>
            <w:tcW w:w="0" w:type="auto"/>
            <w:vAlign w:val="center"/>
            <w:hideMark/>
          </w:tcPr>
          <w:p w14:paraId="00FB04EA"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Redução da competitividade e possível fracasso da licitação</w:t>
            </w:r>
          </w:p>
        </w:tc>
        <w:tc>
          <w:tcPr>
            <w:tcW w:w="0" w:type="auto"/>
            <w:vAlign w:val="center"/>
            <w:hideMark/>
          </w:tcPr>
          <w:p w14:paraId="38F830FE"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Média</w:t>
            </w:r>
          </w:p>
        </w:tc>
        <w:tc>
          <w:tcPr>
            <w:tcW w:w="0" w:type="auto"/>
            <w:vAlign w:val="center"/>
            <w:hideMark/>
          </w:tcPr>
          <w:p w14:paraId="247C4BA8"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Média</w:t>
            </w:r>
          </w:p>
        </w:tc>
        <w:tc>
          <w:tcPr>
            <w:tcW w:w="0" w:type="auto"/>
            <w:vAlign w:val="center"/>
            <w:hideMark/>
          </w:tcPr>
          <w:p w14:paraId="4F6F20A1"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Verificar com atenção edital e exigências</w:t>
            </w:r>
          </w:p>
        </w:tc>
        <w:tc>
          <w:tcPr>
            <w:tcW w:w="0" w:type="auto"/>
            <w:vAlign w:val="center"/>
            <w:hideMark/>
          </w:tcPr>
          <w:p w14:paraId="7543ADF5"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Comissão de Licitação</w:t>
            </w:r>
          </w:p>
        </w:tc>
        <w:tc>
          <w:tcPr>
            <w:tcW w:w="0" w:type="auto"/>
            <w:vAlign w:val="center"/>
            <w:hideMark/>
          </w:tcPr>
          <w:p w14:paraId="4075784E"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Prorrogar prazo para regularização documental</w:t>
            </w:r>
          </w:p>
        </w:tc>
        <w:tc>
          <w:tcPr>
            <w:tcW w:w="0" w:type="auto"/>
            <w:vAlign w:val="center"/>
            <w:hideMark/>
          </w:tcPr>
          <w:p w14:paraId="75951C2E"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Comissão de Licitação</w:t>
            </w:r>
          </w:p>
        </w:tc>
      </w:tr>
      <w:tr w:rsidR="00221543" w:rsidRPr="00221543" w14:paraId="483FBE69" w14:textId="77777777" w:rsidTr="00221543">
        <w:tc>
          <w:tcPr>
            <w:tcW w:w="586" w:type="dxa"/>
            <w:vAlign w:val="center"/>
            <w:hideMark/>
          </w:tcPr>
          <w:p w14:paraId="2CB9841B"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6</w:t>
            </w:r>
          </w:p>
        </w:tc>
        <w:tc>
          <w:tcPr>
            <w:tcW w:w="1916" w:type="dxa"/>
            <w:vAlign w:val="center"/>
            <w:hideMark/>
          </w:tcPr>
          <w:p w14:paraId="640DBE12"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Desclassificação de propostas</w:t>
            </w:r>
          </w:p>
        </w:tc>
        <w:tc>
          <w:tcPr>
            <w:tcW w:w="0" w:type="auto"/>
            <w:vAlign w:val="center"/>
            <w:hideMark/>
          </w:tcPr>
          <w:p w14:paraId="7E41B691"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Erros no preenchimento ou divergência com o edital</w:t>
            </w:r>
          </w:p>
        </w:tc>
        <w:tc>
          <w:tcPr>
            <w:tcW w:w="0" w:type="auto"/>
            <w:vAlign w:val="center"/>
            <w:hideMark/>
          </w:tcPr>
          <w:p w14:paraId="3A05C672"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Técnico</w:t>
            </w:r>
          </w:p>
        </w:tc>
        <w:tc>
          <w:tcPr>
            <w:tcW w:w="0" w:type="auto"/>
            <w:vAlign w:val="center"/>
            <w:hideMark/>
          </w:tcPr>
          <w:p w14:paraId="0A9AE14E"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Seleção do Fornecedor</w:t>
            </w:r>
          </w:p>
        </w:tc>
        <w:tc>
          <w:tcPr>
            <w:tcW w:w="0" w:type="auto"/>
            <w:vAlign w:val="center"/>
            <w:hideMark/>
          </w:tcPr>
          <w:p w14:paraId="72C2114C"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Fornecedor</w:t>
            </w:r>
          </w:p>
        </w:tc>
        <w:tc>
          <w:tcPr>
            <w:tcW w:w="0" w:type="auto"/>
            <w:vAlign w:val="center"/>
            <w:hideMark/>
          </w:tcPr>
          <w:p w14:paraId="1A1E9802"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Preço final acima do esperado</w:t>
            </w:r>
          </w:p>
        </w:tc>
        <w:tc>
          <w:tcPr>
            <w:tcW w:w="0" w:type="auto"/>
            <w:vAlign w:val="center"/>
            <w:hideMark/>
          </w:tcPr>
          <w:p w14:paraId="22BA40E5"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Média</w:t>
            </w:r>
          </w:p>
        </w:tc>
        <w:tc>
          <w:tcPr>
            <w:tcW w:w="0" w:type="auto"/>
            <w:vAlign w:val="center"/>
            <w:hideMark/>
          </w:tcPr>
          <w:p w14:paraId="5E58658F"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Alta</w:t>
            </w:r>
          </w:p>
        </w:tc>
        <w:tc>
          <w:tcPr>
            <w:tcW w:w="0" w:type="auto"/>
            <w:vAlign w:val="center"/>
            <w:hideMark/>
          </w:tcPr>
          <w:p w14:paraId="003D0D06"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Divulgação clara do edital e critérios objetivos</w:t>
            </w:r>
          </w:p>
        </w:tc>
        <w:tc>
          <w:tcPr>
            <w:tcW w:w="0" w:type="auto"/>
            <w:vAlign w:val="center"/>
            <w:hideMark/>
          </w:tcPr>
          <w:p w14:paraId="41294C23"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Comissão de Licitação</w:t>
            </w:r>
          </w:p>
        </w:tc>
        <w:tc>
          <w:tcPr>
            <w:tcW w:w="0" w:type="auto"/>
            <w:vAlign w:val="center"/>
            <w:hideMark/>
          </w:tcPr>
          <w:p w14:paraId="685AB3F4"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Permitir recurso e retificação</w:t>
            </w:r>
          </w:p>
        </w:tc>
        <w:tc>
          <w:tcPr>
            <w:tcW w:w="0" w:type="auto"/>
            <w:vAlign w:val="center"/>
            <w:hideMark/>
          </w:tcPr>
          <w:p w14:paraId="7AB68CAD"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Comissão de Licitação</w:t>
            </w:r>
          </w:p>
        </w:tc>
      </w:tr>
      <w:tr w:rsidR="00221543" w:rsidRPr="00221543" w14:paraId="59BCAD3C" w14:textId="77777777" w:rsidTr="00221543">
        <w:tc>
          <w:tcPr>
            <w:tcW w:w="586" w:type="dxa"/>
            <w:vAlign w:val="center"/>
            <w:hideMark/>
          </w:tcPr>
          <w:p w14:paraId="50789BD5"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7</w:t>
            </w:r>
          </w:p>
        </w:tc>
        <w:tc>
          <w:tcPr>
            <w:tcW w:w="1916" w:type="dxa"/>
            <w:vAlign w:val="center"/>
            <w:hideMark/>
          </w:tcPr>
          <w:p w14:paraId="3DFF247A"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Ausência de propostas válidas</w:t>
            </w:r>
          </w:p>
        </w:tc>
        <w:tc>
          <w:tcPr>
            <w:tcW w:w="0" w:type="auto"/>
            <w:vAlign w:val="center"/>
            <w:hideMark/>
          </w:tcPr>
          <w:p w14:paraId="00273DF5"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Desinteresse do mercado</w:t>
            </w:r>
          </w:p>
        </w:tc>
        <w:tc>
          <w:tcPr>
            <w:tcW w:w="0" w:type="auto"/>
            <w:vAlign w:val="center"/>
            <w:hideMark/>
          </w:tcPr>
          <w:p w14:paraId="7C80871D"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Estratégico</w:t>
            </w:r>
          </w:p>
        </w:tc>
        <w:tc>
          <w:tcPr>
            <w:tcW w:w="0" w:type="auto"/>
            <w:vAlign w:val="center"/>
            <w:hideMark/>
          </w:tcPr>
          <w:p w14:paraId="69CC5CB2"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Seleção do Fornecedor</w:t>
            </w:r>
          </w:p>
        </w:tc>
        <w:tc>
          <w:tcPr>
            <w:tcW w:w="0" w:type="auto"/>
            <w:vAlign w:val="center"/>
            <w:hideMark/>
          </w:tcPr>
          <w:p w14:paraId="600CF5F3"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Mercado</w:t>
            </w:r>
          </w:p>
        </w:tc>
        <w:tc>
          <w:tcPr>
            <w:tcW w:w="0" w:type="auto"/>
            <w:vAlign w:val="center"/>
            <w:hideMark/>
          </w:tcPr>
          <w:p w14:paraId="6C444A95"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Processo licitatório fracassado</w:t>
            </w:r>
          </w:p>
        </w:tc>
        <w:tc>
          <w:tcPr>
            <w:tcW w:w="0" w:type="auto"/>
            <w:vAlign w:val="center"/>
            <w:hideMark/>
          </w:tcPr>
          <w:p w14:paraId="12EE3822"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Alta</w:t>
            </w:r>
          </w:p>
        </w:tc>
        <w:tc>
          <w:tcPr>
            <w:tcW w:w="0" w:type="auto"/>
            <w:vAlign w:val="center"/>
            <w:hideMark/>
          </w:tcPr>
          <w:p w14:paraId="57EC2985"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Alta</w:t>
            </w:r>
          </w:p>
        </w:tc>
        <w:tc>
          <w:tcPr>
            <w:tcW w:w="0" w:type="auto"/>
            <w:vAlign w:val="center"/>
            <w:hideMark/>
          </w:tcPr>
          <w:p w14:paraId="1A01C3DD"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Consulta prévia ao mercado e amplo aviso</w:t>
            </w:r>
          </w:p>
        </w:tc>
        <w:tc>
          <w:tcPr>
            <w:tcW w:w="0" w:type="auto"/>
            <w:vAlign w:val="center"/>
            <w:hideMark/>
          </w:tcPr>
          <w:p w14:paraId="50C3A204"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Comissão de Licitação</w:t>
            </w:r>
          </w:p>
        </w:tc>
        <w:tc>
          <w:tcPr>
            <w:tcW w:w="0" w:type="auto"/>
            <w:vAlign w:val="center"/>
            <w:hideMark/>
          </w:tcPr>
          <w:p w14:paraId="7C2B5E26"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Reavaliar condições e republicar</w:t>
            </w:r>
          </w:p>
        </w:tc>
        <w:tc>
          <w:tcPr>
            <w:tcW w:w="0" w:type="auto"/>
            <w:vAlign w:val="center"/>
            <w:hideMark/>
          </w:tcPr>
          <w:p w14:paraId="26C7CAD2"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Comissão de Licitação</w:t>
            </w:r>
          </w:p>
        </w:tc>
      </w:tr>
      <w:tr w:rsidR="00221543" w:rsidRPr="00221543" w14:paraId="012453D5" w14:textId="77777777" w:rsidTr="00221543">
        <w:tc>
          <w:tcPr>
            <w:tcW w:w="586" w:type="dxa"/>
            <w:vAlign w:val="center"/>
            <w:hideMark/>
          </w:tcPr>
          <w:p w14:paraId="364EB38F"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8</w:t>
            </w:r>
          </w:p>
        </w:tc>
        <w:tc>
          <w:tcPr>
            <w:tcW w:w="1916" w:type="dxa"/>
            <w:vAlign w:val="center"/>
            <w:hideMark/>
          </w:tcPr>
          <w:p w14:paraId="044B49D9"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Entrega de produtos fora das especificações</w:t>
            </w:r>
          </w:p>
        </w:tc>
        <w:tc>
          <w:tcPr>
            <w:tcW w:w="0" w:type="auto"/>
            <w:vAlign w:val="center"/>
            <w:hideMark/>
          </w:tcPr>
          <w:p w14:paraId="575CB597"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Desatenção ou má-fé do fornecedor</w:t>
            </w:r>
          </w:p>
        </w:tc>
        <w:tc>
          <w:tcPr>
            <w:tcW w:w="0" w:type="auto"/>
            <w:vAlign w:val="center"/>
            <w:hideMark/>
          </w:tcPr>
          <w:p w14:paraId="1AAF3EB2"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Técnico</w:t>
            </w:r>
          </w:p>
        </w:tc>
        <w:tc>
          <w:tcPr>
            <w:tcW w:w="0" w:type="auto"/>
            <w:vAlign w:val="center"/>
            <w:hideMark/>
          </w:tcPr>
          <w:p w14:paraId="5004E82A"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Gestão/Fiscalização do Contrato</w:t>
            </w:r>
          </w:p>
        </w:tc>
        <w:tc>
          <w:tcPr>
            <w:tcW w:w="0" w:type="auto"/>
            <w:vAlign w:val="center"/>
            <w:hideMark/>
          </w:tcPr>
          <w:p w14:paraId="674B6142"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Fornecedor</w:t>
            </w:r>
          </w:p>
        </w:tc>
        <w:tc>
          <w:tcPr>
            <w:tcW w:w="0" w:type="auto"/>
            <w:vAlign w:val="center"/>
            <w:hideMark/>
          </w:tcPr>
          <w:p w14:paraId="51DEFE30"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Prejuízo à administração e à rotina de trabalho</w:t>
            </w:r>
          </w:p>
        </w:tc>
        <w:tc>
          <w:tcPr>
            <w:tcW w:w="0" w:type="auto"/>
            <w:vAlign w:val="center"/>
            <w:hideMark/>
          </w:tcPr>
          <w:p w14:paraId="72CA4FC6"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Média</w:t>
            </w:r>
          </w:p>
        </w:tc>
        <w:tc>
          <w:tcPr>
            <w:tcW w:w="0" w:type="auto"/>
            <w:vAlign w:val="center"/>
            <w:hideMark/>
          </w:tcPr>
          <w:p w14:paraId="5663650D"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Alta</w:t>
            </w:r>
          </w:p>
        </w:tc>
        <w:tc>
          <w:tcPr>
            <w:tcW w:w="0" w:type="auto"/>
            <w:vAlign w:val="center"/>
            <w:hideMark/>
          </w:tcPr>
          <w:p w14:paraId="3E2882F5"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Fiscalização rigorosa e recebimento condicional</w:t>
            </w:r>
          </w:p>
        </w:tc>
        <w:tc>
          <w:tcPr>
            <w:tcW w:w="0" w:type="auto"/>
            <w:vAlign w:val="center"/>
            <w:hideMark/>
          </w:tcPr>
          <w:p w14:paraId="3334C5AD"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Fiscal do contrato</w:t>
            </w:r>
          </w:p>
        </w:tc>
        <w:tc>
          <w:tcPr>
            <w:tcW w:w="0" w:type="auto"/>
            <w:vAlign w:val="center"/>
            <w:hideMark/>
          </w:tcPr>
          <w:p w14:paraId="0A903B11"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Aplicação de penalidades e substituição dos itens</w:t>
            </w:r>
          </w:p>
        </w:tc>
        <w:tc>
          <w:tcPr>
            <w:tcW w:w="0" w:type="auto"/>
            <w:vAlign w:val="center"/>
            <w:hideMark/>
          </w:tcPr>
          <w:p w14:paraId="5A36BE03"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Fiscal do contrato</w:t>
            </w:r>
          </w:p>
        </w:tc>
      </w:tr>
      <w:tr w:rsidR="00221543" w:rsidRPr="00221543" w14:paraId="095A8376" w14:textId="77777777" w:rsidTr="00221543">
        <w:tc>
          <w:tcPr>
            <w:tcW w:w="586" w:type="dxa"/>
            <w:vAlign w:val="center"/>
            <w:hideMark/>
          </w:tcPr>
          <w:p w14:paraId="69B0C494"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lastRenderedPageBreak/>
              <w:t>9</w:t>
            </w:r>
          </w:p>
        </w:tc>
        <w:tc>
          <w:tcPr>
            <w:tcW w:w="1916" w:type="dxa"/>
            <w:vAlign w:val="center"/>
            <w:hideMark/>
          </w:tcPr>
          <w:p w14:paraId="3D72566E"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Atrasos na entrega</w:t>
            </w:r>
          </w:p>
        </w:tc>
        <w:tc>
          <w:tcPr>
            <w:tcW w:w="0" w:type="auto"/>
            <w:vAlign w:val="center"/>
            <w:hideMark/>
          </w:tcPr>
          <w:p w14:paraId="666A9825"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Falta de planejamento logístico do fornecedor</w:t>
            </w:r>
          </w:p>
        </w:tc>
        <w:tc>
          <w:tcPr>
            <w:tcW w:w="0" w:type="auto"/>
            <w:vAlign w:val="center"/>
            <w:hideMark/>
          </w:tcPr>
          <w:p w14:paraId="225BA9A5"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Técnico</w:t>
            </w:r>
          </w:p>
        </w:tc>
        <w:tc>
          <w:tcPr>
            <w:tcW w:w="0" w:type="auto"/>
            <w:vAlign w:val="center"/>
            <w:hideMark/>
          </w:tcPr>
          <w:p w14:paraId="3187EF7E"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Gestão/Fiscalização do Contrato</w:t>
            </w:r>
          </w:p>
        </w:tc>
        <w:tc>
          <w:tcPr>
            <w:tcW w:w="0" w:type="auto"/>
            <w:vAlign w:val="center"/>
            <w:hideMark/>
          </w:tcPr>
          <w:p w14:paraId="46FB725D"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Fornecedor</w:t>
            </w:r>
          </w:p>
        </w:tc>
        <w:tc>
          <w:tcPr>
            <w:tcW w:w="0" w:type="auto"/>
            <w:vAlign w:val="center"/>
            <w:hideMark/>
          </w:tcPr>
          <w:p w14:paraId="375F3F77"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Prejuízo às atividades internas</w:t>
            </w:r>
          </w:p>
        </w:tc>
        <w:tc>
          <w:tcPr>
            <w:tcW w:w="0" w:type="auto"/>
            <w:vAlign w:val="center"/>
            <w:hideMark/>
          </w:tcPr>
          <w:p w14:paraId="5C127E5D"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Alta</w:t>
            </w:r>
          </w:p>
        </w:tc>
        <w:tc>
          <w:tcPr>
            <w:tcW w:w="0" w:type="auto"/>
            <w:vAlign w:val="center"/>
            <w:hideMark/>
          </w:tcPr>
          <w:p w14:paraId="4C869039"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Média</w:t>
            </w:r>
          </w:p>
        </w:tc>
        <w:tc>
          <w:tcPr>
            <w:tcW w:w="0" w:type="auto"/>
            <w:vAlign w:val="center"/>
            <w:hideMark/>
          </w:tcPr>
          <w:p w14:paraId="6157BDC3"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Estabelecer cronograma e cláusulas de penalidade</w:t>
            </w:r>
          </w:p>
        </w:tc>
        <w:tc>
          <w:tcPr>
            <w:tcW w:w="0" w:type="auto"/>
            <w:vAlign w:val="center"/>
            <w:hideMark/>
          </w:tcPr>
          <w:p w14:paraId="7E17C09F"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Fiscal do contrato</w:t>
            </w:r>
          </w:p>
        </w:tc>
        <w:tc>
          <w:tcPr>
            <w:tcW w:w="0" w:type="auto"/>
            <w:vAlign w:val="center"/>
            <w:hideMark/>
          </w:tcPr>
          <w:p w14:paraId="70458B58"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Multas e rescisão contratual</w:t>
            </w:r>
          </w:p>
        </w:tc>
        <w:tc>
          <w:tcPr>
            <w:tcW w:w="0" w:type="auto"/>
            <w:vAlign w:val="center"/>
            <w:hideMark/>
          </w:tcPr>
          <w:p w14:paraId="36FFAB47"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Fiscal do contrato</w:t>
            </w:r>
          </w:p>
        </w:tc>
      </w:tr>
      <w:tr w:rsidR="00221543" w:rsidRPr="00221543" w14:paraId="30A4CB40" w14:textId="77777777" w:rsidTr="00221543">
        <w:tc>
          <w:tcPr>
            <w:tcW w:w="586" w:type="dxa"/>
            <w:vAlign w:val="center"/>
            <w:hideMark/>
          </w:tcPr>
          <w:p w14:paraId="7071EFF9"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10</w:t>
            </w:r>
          </w:p>
        </w:tc>
        <w:tc>
          <w:tcPr>
            <w:tcW w:w="1916" w:type="dxa"/>
            <w:vAlign w:val="center"/>
            <w:hideMark/>
          </w:tcPr>
          <w:p w14:paraId="5E1026CE"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Dificuldade na fiscalização do fornecimento</w:t>
            </w:r>
          </w:p>
        </w:tc>
        <w:tc>
          <w:tcPr>
            <w:tcW w:w="0" w:type="auto"/>
            <w:vAlign w:val="center"/>
            <w:hideMark/>
          </w:tcPr>
          <w:p w14:paraId="2CAD96B6"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Equipe reduzida ou não treinada</w:t>
            </w:r>
          </w:p>
        </w:tc>
        <w:tc>
          <w:tcPr>
            <w:tcW w:w="0" w:type="auto"/>
            <w:vAlign w:val="center"/>
            <w:hideMark/>
          </w:tcPr>
          <w:p w14:paraId="1A7B90D9"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Técnico</w:t>
            </w:r>
          </w:p>
        </w:tc>
        <w:tc>
          <w:tcPr>
            <w:tcW w:w="0" w:type="auto"/>
            <w:vAlign w:val="center"/>
            <w:hideMark/>
          </w:tcPr>
          <w:p w14:paraId="11708850"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Gestão/Fiscalização do Contrato</w:t>
            </w:r>
          </w:p>
        </w:tc>
        <w:tc>
          <w:tcPr>
            <w:tcW w:w="0" w:type="auto"/>
            <w:vAlign w:val="center"/>
            <w:hideMark/>
          </w:tcPr>
          <w:p w14:paraId="252A105F"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Administração</w:t>
            </w:r>
          </w:p>
        </w:tc>
        <w:tc>
          <w:tcPr>
            <w:tcW w:w="0" w:type="auto"/>
            <w:vAlign w:val="center"/>
            <w:hideMark/>
          </w:tcPr>
          <w:p w14:paraId="59C2E5E6"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Risco de recebimento de material fora do padrão</w:t>
            </w:r>
          </w:p>
        </w:tc>
        <w:tc>
          <w:tcPr>
            <w:tcW w:w="0" w:type="auto"/>
            <w:vAlign w:val="center"/>
            <w:hideMark/>
          </w:tcPr>
          <w:p w14:paraId="24FA9D25"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Média</w:t>
            </w:r>
          </w:p>
        </w:tc>
        <w:tc>
          <w:tcPr>
            <w:tcW w:w="0" w:type="auto"/>
            <w:vAlign w:val="center"/>
            <w:hideMark/>
          </w:tcPr>
          <w:p w14:paraId="3D6B6032"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Média</w:t>
            </w:r>
          </w:p>
        </w:tc>
        <w:tc>
          <w:tcPr>
            <w:tcW w:w="0" w:type="auto"/>
            <w:vAlign w:val="center"/>
            <w:hideMark/>
          </w:tcPr>
          <w:p w14:paraId="5B562A24"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Treinamento e designação clara de fiscais</w:t>
            </w:r>
          </w:p>
        </w:tc>
        <w:tc>
          <w:tcPr>
            <w:tcW w:w="0" w:type="auto"/>
            <w:vAlign w:val="center"/>
            <w:hideMark/>
          </w:tcPr>
          <w:p w14:paraId="139B87F7"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Unidade requisitante</w:t>
            </w:r>
          </w:p>
        </w:tc>
        <w:tc>
          <w:tcPr>
            <w:tcW w:w="0" w:type="auto"/>
            <w:vAlign w:val="center"/>
            <w:hideMark/>
          </w:tcPr>
          <w:p w14:paraId="50BBBCE3"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Solicitar apoio da área técnica</w:t>
            </w:r>
          </w:p>
        </w:tc>
        <w:tc>
          <w:tcPr>
            <w:tcW w:w="0" w:type="auto"/>
            <w:vAlign w:val="center"/>
            <w:hideMark/>
          </w:tcPr>
          <w:p w14:paraId="4D4A261B"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Unidade requisitante</w:t>
            </w:r>
          </w:p>
        </w:tc>
      </w:tr>
      <w:tr w:rsidR="00221543" w:rsidRPr="00221543" w14:paraId="2CDD4578" w14:textId="77777777" w:rsidTr="00221543">
        <w:tc>
          <w:tcPr>
            <w:tcW w:w="586" w:type="dxa"/>
            <w:vAlign w:val="center"/>
            <w:hideMark/>
          </w:tcPr>
          <w:p w14:paraId="3D16303D"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11</w:t>
            </w:r>
          </w:p>
        </w:tc>
        <w:tc>
          <w:tcPr>
            <w:tcW w:w="1916" w:type="dxa"/>
            <w:vAlign w:val="center"/>
            <w:hideMark/>
          </w:tcPr>
          <w:p w14:paraId="174573C5"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Variação de preços durante a vigência da ata</w:t>
            </w:r>
          </w:p>
        </w:tc>
        <w:tc>
          <w:tcPr>
            <w:tcW w:w="0" w:type="auto"/>
            <w:vAlign w:val="center"/>
            <w:hideMark/>
          </w:tcPr>
          <w:p w14:paraId="5E771DB6"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Oscilação do mercado de insumos plásticos</w:t>
            </w:r>
          </w:p>
        </w:tc>
        <w:tc>
          <w:tcPr>
            <w:tcW w:w="0" w:type="auto"/>
            <w:vAlign w:val="center"/>
            <w:hideMark/>
          </w:tcPr>
          <w:p w14:paraId="1ABBC475"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Econômico</w:t>
            </w:r>
          </w:p>
        </w:tc>
        <w:tc>
          <w:tcPr>
            <w:tcW w:w="0" w:type="auto"/>
            <w:vAlign w:val="center"/>
            <w:hideMark/>
          </w:tcPr>
          <w:p w14:paraId="306C8137"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Gestão/Fiscalização do Contrato</w:t>
            </w:r>
          </w:p>
        </w:tc>
        <w:tc>
          <w:tcPr>
            <w:tcW w:w="0" w:type="auto"/>
            <w:vAlign w:val="center"/>
            <w:hideMark/>
          </w:tcPr>
          <w:p w14:paraId="4DA5E41C"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Mercado</w:t>
            </w:r>
          </w:p>
        </w:tc>
        <w:tc>
          <w:tcPr>
            <w:tcW w:w="0" w:type="auto"/>
            <w:vAlign w:val="center"/>
            <w:hideMark/>
          </w:tcPr>
          <w:p w14:paraId="702CEACC"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Dificuldade no fornecimento e execução do contrato</w:t>
            </w:r>
          </w:p>
        </w:tc>
        <w:tc>
          <w:tcPr>
            <w:tcW w:w="0" w:type="auto"/>
            <w:vAlign w:val="center"/>
            <w:hideMark/>
          </w:tcPr>
          <w:p w14:paraId="06389225"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Média</w:t>
            </w:r>
          </w:p>
        </w:tc>
        <w:tc>
          <w:tcPr>
            <w:tcW w:w="0" w:type="auto"/>
            <w:vAlign w:val="center"/>
            <w:hideMark/>
          </w:tcPr>
          <w:p w14:paraId="434B36A3"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Alta</w:t>
            </w:r>
          </w:p>
        </w:tc>
        <w:tc>
          <w:tcPr>
            <w:tcW w:w="0" w:type="auto"/>
            <w:vAlign w:val="center"/>
            <w:hideMark/>
          </w:tcPr>
          <w:p w14:paraId="377BD099"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Acompanhamento do mercado e cláusula de reajuste</w:t>
            </w:r>
          </w:p>
        </w:tc>
        <w:tc>
          <w:tcPr>
            <w:tcW w:w="0" w:type="auto"/>
            <w:vAlign w:val="center"/>
            <w:hideMark/>
          </w:tcPr>
          <w:p w14:paraId="23FE5F11"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Comissão de preços</w:t>
            </w:r>
          </w:p>
        </w:tc>
        <w:tc>
          <w:tcPr>
            <w:tcW w:w="0" w:type="auto"/>
            <w:vAlign w:val="center"/>
            <w:hideMark/>
          </w:tcPr>
          <w:p w14:paraId="7091CEB6"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Reequilíbrio econômico-financeiro</w:t>
            </w:r>
          </w:p>
        </w:tc>
        <w:tc>
          <w:tcPr>
            <w:tcW w:w="0" w:type="auto"/>
            <w:vAlign w:val="center"/>
            <w:hideMark/>
          </w:tcPr>
          <w:p w14:paraId="24B41D85" w14:textId="77777777" w:rsidR="00221543" w:rsidRPr="00221543" w:rsidRDefault="00221543" w:rsidP="00221543">
            <w:pPr>
              <w:widowControl/>
              <w:suppressAutoHyphens w:val="0"/>
              <w:jc w:val="center"/>
              <w:rPr>
                <w:rFonts w:eastAsia="Times New Roman" w:cs="Times New Roman"/>
                <w:kern w:val="0"/>
                <w:sz w:val="18"/>
                <w:szCs w:val="18"/>
                <w:lang w:eastAsia="pt-BR" w:bidi="ar-SA"/>
              </w:rPr>
            </w:pPr>
            <w:r w:rsidRPr="00221543">
              <w:rPr>
                <w:rFonts w:eastAsia="Times New Roman" w:cs="Times New Roman"/>
                <w:kern w:val="0"/>
                <w:sz w:val="18"/>
                <w:szCs w:val="18"/>
                <w:lang w:eastAsia="pt-BR" w:bidi="ar-SA"/>
              </w:rPr>
              <w:t>Comissão de preços</w:t>
            </w:r>
          </w:p>
        </w:tc>
      </w:tr>
    </w:tbl>
    <w:p w14:paraId="3FBED161" w14:textId="77777777" w:rsidR="00C85F6F" w:rsidRDefault="00C85F6F" w:rsidP="00C85F6F">
      <w:pPr>
        <w:rPr>
          <w:rFonts w:cs="Times New Roman"/>
          <w:b/>
          <w:bCs/>
        </w:rPr>
      </w:pPr>
    </w:p>
    <w:p w14:paraId="16734657" w14:textId="77777777" w:rsidR="00EC6244" w:rsidRDefault="00EC6244" w:rsidP="00C85F6F">
      <w:pPr>
        <w:rPr>
          <w:rFonts w:cs="Times New Roman"/>
          <w:b/>
          <w:bCs/>
        </w:rPr>
      </w:pPr>
    </w:p>
    <w:p w14:paraId="5F5E31C0" w14:textId="77777777" w:rsidR="00EC6244" w:rsidRDefault="00EC6244" w:rsidP="00C85F6F">
      <w:pPr>
        <w:rPr>
          <w:rFonts w:cs="Times New Roman"/>
          <w:b/>
          <w:bCs/>
        </w:rPr>
      </w:pPr>
    </w:p>
    <w:p w14:paraId="3BA76ACB" w14:textId="77777777" w:rsidR="00B871C8" w:rsidRDefault="00B871C8" w:rsidP="00C85F6F">
      <w:pPr>
        <w:rPr>
          <w:rFonts w:cs="Times New Roman"/>
          <w:b/>
          <w:bCs/>
        </w:rPr>
        <w:sectPr w:rsidR="00B871C8" w:rsidSect="0098394B">
          <w:pgSz w:w="16838" w:h="11906" w:orient="landscape"/>
          <w:pgMar w:top="1701" w:right="1701" w:bottom="1276" w:left="1418" w:header="0" w:footer="0" w:gutter="0"/>
          <w:cols w:space="708"/>
          <w:docGrid w:linePitch="360"/>
        </w:sectPr>
      </w:pPr>
    </w:p>
    <w:p w14:paraId="20B8B1A2" w14:textId="77777777" w:rsidR="00EC6244" w:rsidRPr="001635D0" w:rsidRDefault="00EC6244" w:rsidP="00EC6244">
      <w:pPr>
        <w:jc w:val="both"/>
        <w:rPr>
          <w:rFonts w:cs="Times New Roman"/>
          <w:b/>
          <w:bCs/>
          <w:u w:val="single"/>
        </w:rPr>
      </w:pPr>
      <w:r w:rsidRPr="001635D0">
        <w:rPr>
          <w:rFonts w:cs="Times New Roman"/>
          <w:b/>
          <w:bCs/>
          <w:u w:val="single"/>
        </w:rPr>
        <w:lastRenderedPageBreak/>
        <w:t>Metodologia aplicada:</w:t>
      </w:r>
    </w:p>
    <w:p w14:paraId="68835D0E" w14:textId="77777777" w:rsidR="00EC6244" w:rsidRPr="001635D0" w:rsidRDefault="00EC6244" w:rsidP="00EC6244">
      <w:pPr>
        <w:jc w:val="both"/>
        <w:rPr>
          <w:rFonts w:cs="Times New Roman"/>
          <w:b/>
          <w:bCs/>
          <w:u w:val="single"/>
        </w:rPr>
      </w:pPr>
    </w:p>
    <w:p w14:paraId="1295CDB0" w14:textId="77777777" w:rsidR="00EC6244" w:rsidRPr="001635D0" w:rsidRDefault="00EC6244" w:rsidP="00EC6244">
      <w:pPr>
        <w:jc w:val="both"/>
        <w:rPr>
          <w:rFonts w:cs="Times New Roman"/>
        </w:rPr>
      </w:pPr>
      <w:r w:rsidRPr="001635D0">
        <w:rPr>
          <w:rFonts w:cs="Times New Roman"/>
        </w:rPr>
        <w:t>As duas dimensões de uma Matriz de Riscos são compostas pela probabilidade e impacto.</w:t>
      </w:r>
    </w:p>
    <w:p w14:paraId="1800861F" w14:textId="77777777" w:rsidR="00EC6244" w:rsidRPr="001635D0" w:rsidRDefault="00EC6244" w:rsidP="00EC6244">
      <w:pPr>
        <w:jc w:val="both"/>
        <w:rPr>
          <w:rFonts w:cs="Times New Roman"/>
        </w:rPr>
      </w:pPr>
    </w:p>
    <w:p w14:paraId="67261B0A" w14:textId="77777777" w:rsidR="00EC6244" w:rsidRPr="001635D0" w:rsidRDefault="00EC6244" w:rsidP="00EC6244">
      <w:pPr>
        <w:jc w:val="both"/>
        <w:rPr>
          <w:rFonts w:cs="Times New Roman"/>
        </w:rPr>
      </w:pPr>
      <w:r w:rsidRPr="001635D0">
        <w:rPr>
          <w:rFonts w:cs="Times New Roman"/>
        </w:rPr>
        <w:t xml:space="preserve">A </w:t>
      </w:r>
      <w:r w:rsidRPr="001635D0">
        <w:rPr>
          <w:rFonts w:cs="Times New Roman"/>
          <w:b/>
          <w:bCs/>
          <w:u w:val="single"/>
        </w:rPr>
        <w:t>probabilidade</w:t>
      </w:r>
      <w:r w:rsidRPr="001635D0">
        <w:rPr>
          <w:rFonts w:cs="Times New Roman"/>
        </w:rPr>
        <w:t xml:space="preserve"> (eixo vertical) consiste na medição de o quão provável é a ocorrência do risco. Para fins da matriz de alocação de riscos foi considerado o histórico de acontecimentos em contratações semelhantes considerado o mesmo período estipulado e não quanto ao resultado esperado (pretendido) pela Administração, de modo que os mesmos devem ser trabalhados para que ocorreram cada vez menos. </w:t>
      </w:r>
    </w:p>
    <w:p w14:paraId="3BE84F49" w14:textId="77777777" w:rsidR="00EC6244" w:rsidRPr="001635D0" w:rsidRDefault="00EC6244" w:rsidP="00EC6244">
      <w:pPr>
        <w:jc w:val="both"/>
        <w:rPr>
          <w:rFonts w:cs="Times New Roman"/>
        </w:rPr>
      </w:pPr>
    </w:p>
    <w:p w14:paraId="5A3678A3" w14:textId="77777777" w:rsidR="00EC6244" w:rsidRPr="001635D0" w:rsidRDefault="00EC6244" w:rsidP="00EC6244">
      <w:pPr>
        <w:jc w:val="both"/>
        <w:rPr>
          <w:rFonts w:cs="Times New Roman"/>
        </w:rPr>
      </w:pPr>
      <w:r w:rsidRPr="001635D0">
        <w:rPr>
          <w:rFonts w:cs="Times New Roman"/>
        </w:rPr>
        <w:t>Descrição:</w:t>
      </w:r>
    </w:p>
    <w:p w14:paraId="76BEEC3D" w14:textId="77777777" w:rsidR="00EC6244" w:rsidRPr="001635D0" w:rsidRDefault="00EC6244" w:rsidP="00EC6244">
      <w:pPr>
        <w:jc w:val="both"/>
        <w:rPr>
          <w:rFonts w:cs="Times New Roman"/>
        </w:rPr>
      </w:pPr>
    </w:p>
    <w:tbl>
      <w:tblPr>
        <w:tblW w:w="927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2542"/>
        <w:gridCol w:w="4896"/>
      </w:tblGrid>
      <w:tr w:rsidR="00EC6244" w:rsidRPr="001635D0" w14:paraId="0B316A4E" w14:textId="77777777" w:rsidTr="00B871C8">
        <w:trPr>
          <w:trHeight w:val="564"/>
        </w:trPr>
        <w:tc>
          <w:tcPr>
            <w:tcW w:w="4380" w:type="dxa"/>
            <w:gridSpan w:val="2"/>
            <w:shd w:val="clear" w:color="auto" w:fill="F2F2F2" w:themeFill="background1" w:themeFillShade="F2"/>
            <w:vAlign w:val="center"/>
            <w:hideMark/>
          </w:tcPr>
          <w:p w14:paraId="1579D700" w14:textId="77777777" w:rsidR="00EC6244" w:rsidRPr="001635D0" w:rsidRDefault="00EC6244" w:rsidP="00972355">
            <w:pPr>
              <w:suppressAutoHyphens w:val="0"/>
              <w:spacing w:line="276" w:lineRule="auto"/>
              <w:jc w:val="center"/>
              <w:rPr>
                <w:rFonts w:cs="Times New Roman"/>
                <w:b/>
                <w:bCs/>
                <w:color w:val="2B2B2B"/>
                <w:lang w:eastAsia="pt-BR"/>
              </w:rPr>
            </w:pPr>
            <w:r w:rsidRPr="001635D0">
              <w:rPr>
                <w:rFonts w:cs="Times New Roman"/>
                <w:b/>
                <w:bCs/>
                <w:color w:val="2B2B2B"/>
                <w:lang w:eastAsia="pt-BR"/>
              </w:rPr>
              <w:t>Probabilidade</w:t>
            </w:r>
          </w:p>
        </w:tc>
        <w:tc>
          <w:tcPr>
            <w:tcW w:w="4896" w:type="dxa"/>
            <w:vMerge w:val="restart"/>
            <w:shd w:val="clear" w:color="auto" w:fill="F2F2F2" w:themeFill="background1" w:themeFillShade="F2"/>
            <w:vAlign w:val="center"/>
            <w:hideMark/>
          </w:tcPr>
          <w:p w14:paraId="7E39D1C5" w14:textId="77777777" w:rsidR="00EC6244" w:rsidRPr="001635D0" w:rsidRDefault="00EC6244" w:rsidP="00972355">
            <w:pPr>
              <w:suppressAutoHyphens w:val="0"/>
              <w:spacing w:line="276" w:lineRule="auto"/>
              <w:jc w:val="center"/>
              <w:rPr>
                <w:rFonts w:cs="Times New Roman"/>
                <w:b/>
                <w:bCs/>
                <w:color w:val="2B2B2B"/>
                <w:lang w:eastAsia="pt-BR"/>
              </w:rPr>
            </w:pPr>
            <w:r w:rsidRPr="001635D0">
              <w:rPr>
                <w:rFonts w:cs="Times New Roman"/>
                <w:b/>
                <w:bCs/>
                <w:color w:val="2B2B2B"/>
                <w:lang w:eastAsia="pt-BR"/>
              </w:rPr>
              <w:t>Descrição dos critérios de probabilidade</w:t>
            </w:r>
          </w:p>
        </w:tc>
      </w:tr>
      <w:tr w:rsidR="00EC6244" w:rsidRPr="001635D0" w14:paraId="7599EB3D" w14:textId="77777777" w:rsidTr="00B871C8">
        <w:trPr>
          <w:trHeight w:val="56"/>
        </w:trPr>
        <w:tc>
          <w:tcPr>
            <w:tcW w:w="1838" w:type="dxa"/>
            <w:shd w:val="clear" w:color="auto" w:fill="FFFFFF"/>
            <w:vAlign w:val="center"/>
            <w:hideMark/>
          </w:tcPr>
          <w:p w14:paraId="01C7F002" w14:textId="77777777" w:rsidR="00EC6244" w:rsidRPr="001635D0" w:rsidRDefault="00EC6244" w:rsidP="00972355">
            <w:pPr>
              <w:suppressAutoHyphens w:val="0"/>
              <w:spacing w:line="276" w:lineRule="auto"/>
              <w:jc w:val="center"/>
              <w:rPr>
                <w:rFonts w:cs="Times New Roman"/>
                <w:b/>
                <w:bCs/>
                <w:color w:val="2B2B2B"/>
                <w:lang w:eastAsia="pt-BR"/>
              </w:rPr>
            </w:pPr>
            <w:r w:rsidRPr="001635D0">
              <w:rPr>
                <w:rFonts w:cs="Times New Roman"/>
                <w:b/>
                <w:bCs/>
                <w:color w:val="2B2B2B"/>
                <w:lang w:eastAsia="pt-BR"/>
              </w:rPr>
              <w:t>Numérica</w:t>
            </w:r>
          </w:p>
        </w:tc>
        <w:tc>
          <w:tcPr>
            <w:tcW w:w="2542" w:type="dxa"/>
            <w:shd w:val="clear" w:color="auto" w:fill="FFFFFF"/>
            <w:vAlign w:val="center"/>
            <w:hideMark/>
          </w:tcPr>
          <w:p w14:paraId="6E4F1CA5" w14:textId="77777777" w:rsidR="00EC6244" w:rsidRPr="001635D0" w:rsidRDefault="00EC6244" w:rsidP="00972355">
            <w:pPr>
              <w:suppressAutoHyphens w:val="0"/>
              <w:spacing w:line="276" w:lineRule="auto"/>
              <w:jc w:val="center"/>
              <w:rPr>
                <w:rFonts w:cs="Times New Roman"/>
                <w:b/>
                <w:bCs/>
                <w:color w:val="2B2B2B"/>
                <w:lang w:eastAsia="pt-BR"/>
              </w:rPr>
            </w:pPr>
            <w:r w:rsidRPr="001635D0">
              <w:rPr>
                <w:rFonts w:cs="Times New Roman"/>
                <w:b/>
                <w:bCs/>
                <w:color w:val="2B2B2B"/>
                <w:lang w:eastAsia="pt-BR"/>
              </w:rPr>
              <w:t>Descritiva</w:t>
            </w:r>
          </w:p>
        </w:tc>
        <w:tc>
          <w:tcPr>
            <w:tcW w:w="4896" w:type="dxa"/>
            <w:vMerge/>
            <w:vAlign w:val="center"/>
            <w:hideMark/>
          </w:tcPr>
          <w:p w14:paraId="6C0ACE51" w14:textId="77777777" w:rsidR="00EC6244" w:rsidRPr="001635D0" w:rsidRDefault="00EC6244" w:rsidP="00972355">
            <w:pPr>
              <w:suppressAutoHyphens w:val="0"/>
              <w:spacing w:line="276" w:lineRule="auto"/>
              <w:rPr>
                <w:rFonts w:eastAsia="Times New Roman" w:cs="Times New Roman"/>
                <w:b/>
                <w:bCs/>
                <w:color w:val="2B2B2B"/>
                <w:lang w:eastAsia="pt-BR"/>
              </w:rPr>
            </w:pPr>
          </w:p>
        </w:tc>
      </w:tr>
      <w:tr w:rsidR="00EC6244" w:rsidRPr="001635D0" w14:paraId="2C0A1563" w14:textId="77777777" w:rsidTr="00B871C8">
        <w:trPr>
          <w:trHeight w:val="56"/>
        </w:trPr>
        <w:tc>
          <w:tcPr>
            <w:tcW w:w="1838" w:type="dxa"/>
            <w:shd w:val="clear" w:color="auto" w:fill="FFFFFF"/>
            <w:vAlign w:val="center"/>
            <w:hideMark/>
          </w:tcPr>
          <w:p w14:paraId="2CE28011"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1% a 10%</w:t>
            </w:r>
          </w:p>
        </w:tc>
        <w:tc>
          <w:tcPr>
            <w:tcW w:w="2542" w:type="dxa"/>
            <w:shd w:val="clear" w:color="auto" w:fill="FFFFFF"/>
            <w:vAlign w:val="center"/>
            <w:hideMark/>
          </w:tcPr>
          <w:p w14:paraId="0857DE3A"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Muito baixa</w:t>
            </w:r>
          </w:p>
        </w:tc>
        <w:tc>
          <w:tcPr>
            <w:tcW w:w="4896" w:type="dxa"/>
            <w:shd w:val="clear" w:color="auto" w:fill="FFFFFF"/>
            <w:vAlign w:val="center"/>
            <w:hideMark/>
          </w:tcPr>
          <w:p w14:paraId="2DF50694"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Não é provável que aconteça</w:t>
            </w:r>
          </w:p>
        </w:tc>
      </w:tr>
      <w:tr w:rsidR="00EC6244" w:rsidRPr="001635D0" w14:paraId="16F1AE93" w14:textId="77777777" w:rsidTr="00B871C8">
        <w:trPr>
          <w:trHeight w:val="56"/>
        </w:trPr>
        <w:tc>
          <w:tcPr>
            <w:tcW w:w="1838" w:type="dxa"/>
            <w:shd w:val="clear" w:color="auto" w:fill="FFFFFF"/>
            <w:vAlign w:val="center"/>
            <w:hideMark/>
          </w:tcPr>
          <w:p w14:paraId="19E34498"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11% a 30%</w:t>
            </w:r>
          </w:p>
        </w:tc>
        <w:tc>
          <w:tcPr>
            <w:tcW w:w="2542" w:type="dxa"/>
            <w:shd w:val="clear" w:color="auto" w:fill="FFFFFF"/>
            <w:vAlign w:val="center"/>
            <w:hideMark/>
          </w:tcPr>
          <w:p w14:paraId="3ECB3597"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Baixa</w:t>
            </w:r>
          </w:p>
        </w:tc>
        <w:tc>
          <w:tcPr>
            <w:tcW w:w="4896" w:type="dxa"/>
            <w:shd w:val="clear" w:color="auto" w:fill="FFFFFF"/>
            <w:vAlign w:val="center"/>
            <w:hideMark/>
          </w:tcPr>
          <w:p w14:paraId="14D3A871"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Pode ser que ocorra de uma vez no período contratual</w:t>
            </w:r>
          </w:p>
        </w:tc>
      </w:tr>
      <w:tr w:rsidR="00EC6244" w:rsidRPr="001635D0" w14:paraId="398A45D7" w14:textId="77777777" w:rsidTr="00B871C8">
        <w:trPr>
          <w:trHeight w:val="56"/>
        </w:trPr>
        <w:tc>
          <w:tcPr>
            <w:tcW w:w="1838" w:type="dxa"/>
            <w:shd w:val="clear" w:color="auto" w:fill="FFFFFF"/>
            <w:vAlign w:val="center"/>
            <w:hideMark/>
          </w:tcPr>
          <w:p w14:paraId="50C307BB"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31% a 50%</w:t>
            </w:r>
          </w:p>
        </w:tc>
        <w:tc>
          <w:tcPr>
            <w:tcW w:w="2542" w:type="dxa"/>
            <w:shd w:val="clear" w:color="auto" w:fill="FFFFFF"/>
            <w:vAlign w:val="center"/>
            <w:hideMark/>
          </w:tcPr>
          <w:p w14:paraId="650C71F7"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Moderada</w:t>
            </w:r>
          </w:p>
        </w:tc>
        <w:tc>
          <w:tcPr>
            <w:tcW w:w="4896" w:type="dxa"/>
            <w:shd w:val="clear" w:color="auto" w:fill="FFFFFF"/>
            <w:vAlign w:val="center"/>
            <w:hideMark/>
          </w:tcPr>
          <w:p w14:paraId="297CF330"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Pode ser que ocorra mais de uma vez no período contratual</w:t>
            </w:r>
          </w:p>
        </w:tc>
      </w:tr>
      <w:tr w:rsidR="00EC6244" w:rsidRPr="001635D0" w14:paraId="0970646A" w14:textId="77777777" w:rsidTr="00B871C8">
        <w:trPr>
          <w:trHeight w:val="56"/>
        </w:trPr>
        <w:tc>
          <w:tcPr>
            <w:tcW w:w="1838" w:type="dxa"/>
            <w:shd w:val="clear" w:color="auto" w:fill="FFFFFF"/>
            <w:vAlign w:val="center"/>
            <w:hideMark/>
          </w:tcPr>
          <w:p w14:paraId="08A614F0"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51% a 70%</w:t>
            </w:r>
          </w:p>
        </w:tc>
        <w:tc>
          <w:tcPr>
            <w:tcW w:w="2542" w:type="dxa"/>
            <w:shd w:val="clear" w:color="auto" w:fill="FFFFFF"/>
            <w:vAlign w:val="center"/>
            <w:hideMark/>
          </w:tcPr>
          <w:p w14:paraId="667DE7C5"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Alta</w:t>
            </w:r>
          </w:p>
        </w:tc>
        <w:tc>
          <w:tcPr>
            <w:tcW w:w="4896" w:type="dxa"/>
            <w:shd w:val="clear" w:color="auto" w:fill="FFFFFF"/>
            <w:vAlign w:val="center"/>
            <w:hideMark/>
          </w:tcPr>
          <w:p w14:paraId="07314D55"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Pode ser que ocorra até cinco vezes</w:t>
            </w:r>
          </w:p>
        </w:tc>
      </w:tr>
      <w:tr w:rsidR="00EC6244" w:rsidRPr="001635D0" w14:paraId="3AE668A3" w14:textId="77777777" w:rsidTr="00B871C8">
        <w:trPr>
          <w:trHeight w:val="56"/>
        </w:trPr>
        <w:tc>
          <w:tcPr>
            <w:tcW w:w="1838" w:type="dxa"/>
            <w:shd w:val="clear" w:color="auto" w:fill="FFFFFF"/>
            <w:vAlign w:val="center"/>
            <w:hideMark/>
          </w:tcPr>
          <w:p w14:paraId="37C8E244"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71% a 90%</w:t>
            </w:r>
          </w:p>
        </w:tc>
        <w:tc>
          <w:tcPr>
            <w:tcW w:w="2542" w:type="dxa"/>
            <w:shd w:val="clear" w:color="auto" w:fill="FFFFFF"/>
            <w:vAlign w:val="center"/>
            <w:hideMark/>
          </w:tcPr>
          <w:p w14:paraId="309D278A"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Muito alta</w:t>
            </w:r>
          </w:p>
        </w:tc>
        <w:tc>
          <w:tcPr>
            <w:tcW w:w="4896" w:type="dxa"/>
            <w:shd w:val="clear" w:color="auto" w:fill="FFFFFF"/>
            <w:vAlign w:val="center"/>
            <w:hideMark/>
          </w:tcPr>
          <w:p w14:paraId="1802B4FF"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Pode ser que ocorra mais de cinco vezes</w:t>
            </w:r>
          </w:p>
        </w:tc>
      </w:tr>
    </w:tbl>
    <w:p w14:paraId="3449126D" w14:textId="77777777" w:rsidR="00EC6244" w:rsidRPr="001635D0" w:rsidRDefault="00EC6244" w:rsidP="00EC6244">
      <w:pPr>
        <w:jc w:val="both"/>
        <w:rPr>
          <w:rFonts w:eastAsia="Times New Roman" w:cs="Times New Roman"/>
          <w:lang w:eastAsia="ar-SA"/>
        </w:rPr>
      </w:pPr>
    </w:p>
    <w:p w14:paraId="7254B7EF" w14:textId="77777777" w:rsidR="00EC6244" w:rsidRPr="001635D0" w:rsidRDefault="00EC6244" w:rsidP="00EC6244">
      <w:pPr>
        <w:jc w:val="both"/>
        <w:rPr>
          <w:rFonts w:cs="Times New Roman"/>
        </w:rPr>
      </w:pPr>
      <w:r w:rsidRPr="001635D0">
        <w:rPr>
          <w:rFonts w:cs="Times New Roman"/>
        </w:rPr>
        <w:t xml:space="preserve">O </w:t>
      </w:r>
      <w:r w:rsidRPr="001635D0">
        <w:rPr>
          <w:rFonts w:cs="Times New Roman"/>
          <w:b/>
          <w:bCs/>
          <w:u w:val="single"/>
        </w:rPr>
        <w:t>impacto</w:t>
      </w:r>
      <w:r w:rsidRPr="001635D0">
        <w:rPr>
          <w:rFonts w:cs="Times New Roman"/>
        </w:rPr>
        <w:t xml:space="preserve"> (eixo horizontal) se refere às consequências do risco caso ele vier a ocorrer, ou seja, quais serão os prejuízos ou danos causados caso o risco incida de fato. Os impactos relacionados na presente alocação referem-se aos possíveis danos decorrentes da ocorrência do risco, portanto, precisam ser minorados ao máximo possível. A definição da classificação dos impactos deu-se com base nas vivências e histórico local.</w:t>
      </w:r>
    </w:p>
    <w:p w14:paraId="372151F2" w14:textId="77777777" w:rsidR="00EC6244" w:rsidRPr="001635D0" w:rsidRDefault="00EC6244" w:rsidP="00EC6244">
      <w:pPr>
        <w:jc w:val="both"/>
        <w:rPr>
          <w:rFonts w:cs="Times New Roman"/>
        </w:rPr>
      </w:pPr>
    </w:p>
    <w:p w14:paraId="14519027" w14:textId="77777777" w:rsidR="00EC6244" w:rsidRPr="001635D0" w:rsidRDefault="00EC6244" w:rsidP="00EC6244">
      <w:pPr>
        <w:jc w:val="both"/>
        <w:rPr>
          <w:rFonts w:cs="Times New Roman"/>
        </w:rPr>
      </w:pPr>
      <w:r w:rsidRPr="001635D0">
        <w:rPr>
          <w:rFonts w:cs="Times New Roman"/>
        </w:rPr>
        <w:t>Descrição:</w:t>
      </w:r>
    </w:p>
    <w:p w14:paraId="1813D67A" w14:textId="77777777" w:rsidR="00EC6244" w:rsidRPr="001635D0" w:rsidRDefault="00EC6244" w:rsidP="00EC6244">
      <w:pPr>
        <w:jc w:val="both"/>
        <w:rPr>
          <w:rFonts w:cs="Times New Roman"/>
        </w:rPr>
      </w:pPr>
    </w:p>
    <w:tbl>
      <w:tblPr>
        <w:tblW w:w="927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8"/>
        <w:gridCol w:w="7088"/>
      </w:tblGrid>
      <w:tr w:rsidR="00EC6244" w:rsidRPr="001635D0" w14:paraId="3396CFD5"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17C389" w14:textId="77777777" w:rsidR="00EC6244" w:rsidRPr="001635D0" w:rsidRDefault="00EC6244" w:rsidP="00972355">
            <w:pPr>
              <w:suppressAutoHyphens w:val="0"/>
              <w:spacing w:line="276" w:lineRule="auto"/>
              <w:jc w:val="center"/>
              <w:rPr>
                <w:rFonts w:cs="Times New Roman"/>
                <w:b/>
                <w:bCs/>
                <w:color w:val="2B2B2B"/>
                <w:lang w:eastAsia="pt-BR"/>
              </w:rPr>
            </w:pPr>
            <w:r w:rsidRPr="001635D0">
              <w:rPr>
                <w:rFonts w:cs="Times New Roman"/>
                <w:b/>
                <w:bCs/>
                <w:color w:val="2B2B2B"/>
                <w:lang w:eastAsia="pt-BR"/>
              </w:rPr>
              <w:t>Impacto</w:t>
            </w:r>
          </w:p>
        </w:tc>
        <w:tc>
          <w:tcPr>
            <w:tcW w:w="70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B547F8" w14:textId="77777777" w:rsidR="00EC6244" w:rsidRPr="001635D0" w:rsidRDefault="00EC6244" w:rsidP="00972355">
            <w:pPr>
              <w:suppressAutoHyphens w:val="0"/>
              <w:spacing w:line="276" w:lineRule="auto"/>
              <w:jc w:val="center"/>
              <w:rPr>
                <w:rFonts w:cs="Times New Roman"/>
                <w:b/>
                <w:bCs/>
                <w:color w:val="2B2B2B"/>
                <w:lang w:eastAsia="pt-BR"/>
              </w:rPr>
            </w:pPr>
            <w:r w:rsidRPr="001635D0">
              <w:rPr>
                <w:rFonts w:cs="Times New Roman"/>
                <w:b/>
                <w:bCs/>
                <w:color w:val="2B2B2B"/>
                <w:lang w:eastAsia="pt-BR"/>
              </w:rPr>
              <w:t>Descrição dos critérios de impacto</w:t>
            </w:r>
          </w:p>
        </w:tc>
      </w:tr>
      <w:tr w:rsidR="00EC6244" w:rsidRPr="001635D0" w14:paraId="145AC0B4"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AFF6F2" w14:textId="77777777" w:rsidR="00EC6244" w:rsidRPr="00C41440" w:rsidRDefault="00EC6244" w:rsidP="00972355">
            <w:pPr>
              <w:suppressAutoHyphens w:val="0"/>
              <w:spacing w:line="276" w:lineRule="auto"/>
              <w:jc w:val="center"/>
              <w:rPr>
                <w:rFonts w:cs="Times New Roman"/>
                <w:color w:val="000000" w:themeColor="text1"/>
                <w:lang w:eastAsia="pt-BR"/>
              </w:rPr>
            </w:pPr>
            <w:r w:rsidRPr="00C41440">
              <w:rPr>
                <w:rFonts w:cs="Times New Roman"/>
                <w:color w:val="000000" w:themeColor="text1"/>
                <w:lang w:eastAsia="pt-BR"/>
              </w:rPr>
              <w:t>Muito baixo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A17036" w14:textId="77777777" w:rsidR="00EC6244" w:rsidRPr="00C41440" w:rsidRDefault="00EC6244" w:rsidP="00972355">
            <w:pPr>
              <w:suppressAutoHyphens w:val="0"/>
              <w:spacing w:line="276" w:lineRule="auto"/>
              <w:rPr>
                <w:rFonts w:cs="Times New Roman"/>
                <w:color w:val="000000" w:themeColor="text1"/>
                <w:lang w:eastAsia="pt-BR"/>
              </w:rPr>
            </w:pPr>
            <w:r w:rsidRPr="00C41440">
              <w:rPr>
                <w:rFonts w:cs="Times New Roman"/>
                <w:color w:val="000000" w:themeColor="text1"/>
                <w:lang w:eastAsia="pt-BR"/>
              </w:rPr>
              <w:t>Os riscos possuem consequências pouco significativas</w:t>
            </w:r>
          </w:p>
        </w:tc>
      </w:tr>
      <w:tr w:rsidR="00EC6244" w:rsidRPr="001635D0" w14:paraId="78D36F96"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9F813E" w14:textId="77777777" w:rsidR="00EC6244" w:rsidRPr="00C41440" w:rsidRDefault="00EC6244" w:rsidP="00972355">
            <w:pPr>
              <w:suppressAutoHyphens w:val="0"/>
              <w:spacing w:line="276" w:lineRule="auto"/>
              <w:jc w:val="center"/>
              <w:rPr>
                <w:rFonts w:cs="Times New Roman"/>
                <w:color w:val="000000" w:themeColor="text1"/>
                <w:lang w:eastAsia="pt-BR"/>
              </w:rPr>
            </w:pPr>
            <w:r w:rsidRPr="00C41440">
              <w:rPr>
                <w:rFonts w:cs="Times New Roman"/>
                <w:color w:val="000000" w:themeColor="text1"/>
                <w:lang w:eastAsia="pt-BR"/>
              </w:rPr>
              <w:t>Baixo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2E2F25" w14:textId="77777777" w:rsidR="00EC6244" w:rsidRPr="00C41440" w:rsidRDefault="00EC6244" w:rsidP="00972355">
            <w:pPr>
              <w:suppressAutoHyphens w:val="0"/>
              <w:spacing w:line="276" w:lineRule="auto"/>
              <w:rPr>
                <w:rFonts w:cs="Times New Roman"/>
                <w:color w:val="000000" w:themeColor="text1"/>
                <w:lang w:eastAsia="pt-BR"/>
              </w:rPr>
            </w:pPr>
            <w:r w:rsidRPr="00C41440">
              <w:rPr>
                <w:rFonts w:cs="Times New Roman"/>
                <w:color w:val="000000" w:themeColor="text1"/>
                <w:lang w:eastAsia="pt-BR"/>
              </w:rPr>
              <w:t>Os riscos possuem consequências reversíveis em curto e médio prazo com custos pouco significativos</w:t>
            </w:r>
          </w:p>
        </w:tc>
      </w:tr>
      <w:tr w:rsidR="00EC6244" w:rsidRPr="001635D0" w14:paraId="6D103D39"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6CC2D4" w14:textId="77777777" w:rsidR="00EC6244" w:rsidRPr="00C41440" w:rsidRDefault="00EC6244" w:rsidP="00972355">
            <w:pPr>
              <w:suppressAutoHyphens w:val="0"/>
              <w:spacing w:line="276" w:lineRule="auto"/>
              <w:jc w:val="center"/>
              <w:rPr>
                <w:rFonts w:cs="Times New Roman"/>
                <w:color w:val="000000" w:themeColor="text1"/>
                <w:lang w:eastAsia="pt-BR"/>
              </w:rPr>
            </w:pPr>
            <w:r w:rsidRPr="00C41440">
              <w:rPr>
                <w:rFonts w:cs="Times New Roman"/>
                <w:color w:val="000000" w:themeColor="text1"/>
                <w:lang w:eastAsia="pt-BR"/>
              </w:rPr>
              <w:t>Moderado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7B2A3E" w14:textId="77777777" w:rsidR="00EC6244" w:rsidRPr="00C41440" w:rsidRDefault="00EC6244" w:rsidP="00972355">
            <w:pPr>
              <w:suppressAutoHyphens w:val="0"/>
              <w:spacing w:line="276" w:lineRule="auto"/>
              <w:rPr>
                <w:rFonts w:cs="Times New Roman"/>
                <w:color w:val="000000" w:themeColor="text1"/>
                <w:lang w:eastAsia="pt-BR"/>
              </w:rPr>
            </w:pPr>
            <w:r w:rsidRPr="00C41440">
              <w:rPr>
                <w:rFonts w:cs="Times New Roman"/>
                <w:color w:val="000000" w:themeColor="text1"/>
                <w:lang w:eastAsia="pt-BR"/>
              </w:rPr>
              <w:t>Os riscos possuem consequências reversíveis em curto e médio prazo com custos baixos</w:t>
            </w:r>
          </w:p>
        </w:tc>
      </w:tr>
      <w:tr w:rsidR="00EC6244" w:rsidRPr="001635D0" w14:paraId="7134700D"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09B676" w14:textId="77777777" w:rsidR="00EC6244" w:rsidRPr="00C41440" w:rsidRDefault="00EC6244" w:rsidP="00972355">
            <w:pPr>
              <w:suppressAutoHyphens w:val="0"/>
              <w:spacing w:line="276" w:lineRule="auto"/>
              <w:jc w:val="center"/>
              <w:rPr>
                <w:rFonts w:cs="Times New Roman"/>
                <w:color w:val="000000" w:themeColor="text1"/>
                <w:lang w:eastAsia="pt-BR"/>
              </w:rPr>
            </w:pPr>
            <w:r w:rsidRPr="00C41440">
              <w:rPr>
                <w:rFonts w:cs="Times New Roman"/>
                <w:color w:val="000000" w:themeColor="text1"/>
                <w:lang w:eastAsia="pt-BR"/>
              </w:rPr>
              <w:t>Alto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A98A88" w14:textId="77777777" w:rsidR="00EC6244" w:rsidRPr="00C41440" w:rsidRDefault="00EC6244" w:rsidP="00972355">
            <w:pPr>
              <w:suppressAutoHyphens w:val="0"/>
              <w:spacing w:line="276" w:lineRule="auto"/>
              <w:rPr>
                <w:rFonts w:cs="Times New Roman"/>
                <w:color w:val="000000" w:themeColor="text1"/>
                <w:lang w:eastAsia="pt-BR"/>
              </w:rPr>
            </w:pPr>
            <w:r w:rsidRPr="00C41440">
              <w:rPr>
                <w:rFonts w:cs="Times New Roman"/>
                <w:color w:val="000000" w:themeColor="text1"/>
                <w:lang w:eastAsia="pt-BR"/>
              </w:rPr>
              <w:t>Os riscos possuem consequências reversíveis em curto e médio prazo com custos altos</w:t>
            </w:r>
          </w:p>
        </w:tc>
      </w:tr>
      <w:tr w:rsidR="00EC6244" w:rsidRPr="001635D0" w14:paraId="7FCEC898"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BB8B1A" w14:textId="77777777" w:rsidR="00EC6244" w:rsidRPr="00C41440" w:rsidRDefault="00EC6244" w:rsidP="00972355">
            <w:pPr>
              <w:suppressAutoHyphens w:val="0"/>
              <w:spacing w:line="276" w:lineRule="auto"/>
              <w:jc w:val="center"/>
              <w:rPr>
                <w:rFonts w:cs="Times New Roman"/>
                <w:color w:val="000000" w:themeColor="text1"/>
                <w:lang w:eastAsia="pt-BR"/>
              </w:rPr>
            </w:pPr>
            <w:r w:rsidRPr="00C41440">
              <w:rPr>
                <w:rFonts w:cs="Times New Roman"/>
                <w:color w:val="000000" w:themeColor="text1"/>
                <w:lang w:eastAsia="pt-BR"/>
              </w:rPr>
              <w:t>Muito alto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D418F8" w14:textId="77777777" w:rsidR="00EC6244" w:rsidRPr="00C41440" w:rsidRDefault="00EC6244" w:rsidP="00972355">
            <w:pPr>
              <w:suppressAutoHyphens w:val="0"/>
              <w:spacing w:line="276" w:lineRule="auto"/>
              <w:rPr>
                <w:rFonts w:cs="Times New Roman"/>
                <w:color w:val="000000" w:themeColor="text1"/>
                <w:lang w:eastAsia="pt-BR"/>
              </w:rPr>
            </w:pPr>
            <w:r w:rsidRPr="00C41440">
              <w:rPr>
                <w:rFonts w:cs="Times New Roman"/>
                <w:color w:val="000000" w:themeColor="text1"/>
                <w:lang w:eastAsia="pt-BR"/>
              </w:rPr>
              <w:t>Os riscos possuem consequências irreversíveis ou com custos inviáveis</w:t>
            </w:r>
          </w:p>
        </w:tc>
      </w:tr>
    </w:tbl>
    <w:p w14:paraId="3AF25BA4" w14:textId="77777777" w:rsidR="00EC6244" w:rsidRPr="001635D0" w:rsidRDefault="00EC6244" w:rsidP="00EC6244">
      <w:pPr>
        <w:jc w:val="both"/>
        <w:rPr>
          <w:rFonts w:eastAsia="Times New Roman" w:cs="Times New Roman"/>
          <w:lang w:eastAsia="ar-SA"/>
        </w:rPr>
      </w:pPr>
    </w:p>
    <w:p w14:paraId="7EB2761F" w14:textId="77777777" w:rsidR="00EC6244" w:rsidRPr="001635D0" w:rsidRDefault="00EC6244" w:rsidP="00EC6244">
      <w:pPr>
        <w:jc w:val="both"/>
        <w:rPr>
          <w:rFonts w:cs="Times New Roman"/>
        </w:rPr>
      </w:pPr>
      <w:r w:rsidRPr="001635D0">
        <w:rPr>
          <w:rFonts w:cs="Times New Roman"/>
        </w:rPr>
        <w:t>Para fins de mensuração, melhor compreensão e visualização dos resultados resultantes dos possíveis riscos, se adotará o mapa de calor a qual tomou como base a probabilidade e impacto dos eventos, sendo:</w:t>
      </w:r>
    </w:p>
    <w:p w14:paraId="1F6A7169" w14:textId="77777777" w:rsidR="00EC6244" w:rsidRPr="001635D0" w:rsidRDefault="00EC6244" w:rsidP="00EC6244">
      <w:pPr>
        <w:jc w:val="both"/>
        <w:rPr>
          <w:rFonts w:cs="Times New Roman"/>
        </w:rPr>
      </w:pPr>
    </w:p>
    <w:tbl>
      <w:tblPr>
        <w:tblW w:w="6173" w:type="dxa"/>
        <w:jc w:val="center"/>
        <w:tblCellMar>
          <w:left w:w="70" w:type="dxa"/>
          <w:right w:w="70" w:type="dxa"/>
        </w:tblCellMar>
        <w:tblLook w:val="04A0" w:firstRow="1" w:lastRow="0" w:firstColumn="1" w:lastColumn="0" w:noHBand="0" w:noVBand="1"/>
      </w:tblPr>
      <w:tblGrid>
        <w:gridCol w:w="961"/>
        <w:gridCol w:w="1136"/>
        <w:gridCol w:w="754"/>
        <w:gridCol w:w="754"/>
        <w:gridCol w:w="1127"/>
        <w:gridCol w:w="754"/>
        <w:gridCol w:w="754"/>
      </w:tblGrid>
      <w:tr w:rsidR="00EC6244" w:rsidRPr="001635D0" w14:paraId="52FDDED5" w14:textId="77777777" w:rsidTr="00972355">
        <w:trPr>
          <w:trHeight w:val="564"/>
          <w:jc w:val="center"/>
        </w:trPr>
        <w:tc>
          <w:tcPr>
            <w:tcW w:w="961" w:type="dxa"/>
            <w:vMerge w:val="restart"/>
            <w:tcBorders>
              <w:top w:val="nil"/>
              <w:left w:val="nil"/>
              <w:bottom w:val="nil"/>
              <w:right w:val="single" w:sz="4" w:space="0" w:color="auto"/>
            </w:tcBorders>
            <w:noWrap/>
            <w:textDirection w:val="btLr"/>
            <w:vAlign w:val="center"/>
            <w:hideMark/>
          </w:tcPr>
          <w:p w14:paraId="518D7D38" w14:textId="77777777" w:rsidR="00EC6244" w:rsidRPr="001635D0" w:rsidRDefault="00EC6244" w:rsidP="00972355">
            <w:pPr>
              <w:suppressAutoHyphens w:val="0"/>
              <w:spacing w:line="276" w:lineRule="auto"/>
              <w:jc w:val="center"/>
              <w:rPr>
                <w:rFonts w:cs="Times New Roman"/>
                <w:b/>
                <w:bCs/>
                <w:color w:val="000000"/>
                <w:lang w:eastAsia="pt-BR"/>
              </w:rPr>
            </w:pPr>
            <w:r w:rsidRPr="001635D0">
              <w:rPr>
                <w:rFonts w:cs="Times New Roman"/>
                <w:b/>
                <w:bCs/>
                <w:color w:val="000000"/>
                <w:lang w:eastAsia="pt-BR"/>
              </w:rPr>
              <w:lastRenderedPageBreak/>
              <w:t>Probabilidade</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C09B066"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Muito Baixo</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5AC117D6"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3CBC6454"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Média</w:t>
            </w:r>
          </w:p>
        </w:tc>
        <w:tc>
          <w:tcPr>
            <w:tcW w:w="1136"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2261C076"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1B212F75"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63266502"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Alta</w:t>
            </w:r>
          </w:p>
        </w:tc>
      </w:tr>
      <w:tr w:rsidR="00EC6244" w:rsidRPr="001635D0" w14:paraId="2092E73A" w14:textId="77777777" w:rsidTr="00972355">
        <w:trPr>
          <w:trHeight w:val="564"/>
          <w:jc w:val="center"/>
        </w:trPr>
        <w:tc>
          <w:tcPr>
            <w:tcW w:w="0" w:type="auto"/>
            <w:vMerge/>
            <w:tcBorders>
              <w:top w:val="nil"/>
              <w:left w:val="nil"/>
              <w:bottom w:val="nil"/>
              <w:right w:val="single" w:sz="4" w:space="0" w:color="auto"/>
            </w:tcBorders>
            <w:vAlign w:val="center"/>
            <w:hideMark/>
          </w:tcPr>
          <w:p w14:paraId="705A7ACD" w14:textId="77777777" w:rsidR="00EC6244" w:rsidRPr="001635D0" w:rsidRDefault="00EC6244" w:rsidP="00972355">
            <w:pPr>
              <w:suppressAutoHyphens w:val="0"/>
              <w:spacing w:line="276" w:lineRule="auto"/>
              <w:rPr>
                <w:rFonts w:eastAsia="Times New Roman" w:cs="Times New Roman"/>
                <w:b/>
                <w:bCs/>
                <w:color w:val="000000"/>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5A25FA1D"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Baixo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DF91D3F"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58E3FD9C"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Média</w:t>
            </w:r>
          </w:p>
        </w:tc>
        <w:tc>
          <w:tcPr>
            <w:tcW w:w="1136"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3D853019"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39931489"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5A87A35C"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Alta</w:t>
            </w:r>
          </w:p>
        </w:tc>
      </w:tr>
      <w:tr w:rsidR="00EC6244" w:rsidRPr="001635D0" w14:paraId="31CF84B4" w14:textId="77777777" w:rsidTr="00972355">
        <w:trPr>
          <w:trHeight w:val="564"/>
          <w:jc w:val="center"/>
        </w:trPr>
        <w:tc>
          <w:tcPr>
            <w:tcW w:w="0" w:type="auto"/>
            <w:vMerge/>
            <w:tcBorders>
              <w:top w:val="nil"/>
              <w:left w:val="nil"/>
              <w:bottom w:val="nil"/>
              <w:right w:val="single" w:sz="4" w:space="0" w:color="auto"/>
            </w:tcBorders>
            <w:vAlign w:val="center"/>
            <w:hideMark/>
          </w:tcPr>
          <w:p w14:paraId="3EBD57A4" w14:textId="77777777" w:rsidR="00EC6244" w:rsidRPr="001635D0" w:rsidRDefault="00EC6244" w:rsidP="00972355">
            <w:pPr>
              <w:suppressAutoHyphens w:val="0"/>
              <w:spacing w:line="276" w:lineRule="auto"/>
              <w:rPr>
                <w:rFonts w:eastAsia="Times New Roman" w:cs="Times New Roman"/>
                <w:b/>
                <w:bCs/>
                <w:color w:val="000000"/>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00D7F191"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Moderado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75B09FC"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A9AFF3B"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Baixa</w:t>
            </w:r>
          </w:p>
        </w:tc>
        <w:tc>
          <w:tcPr>
            <w:tcW w:w="1136"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273E7B63"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23104FAC"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43CD30A2"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Alta</w:t>
            </w:r>
          </w:p>
        </w:tc>
      </w:tr>
      <w:tr w:rsidR="00EC6244" w:rsidRPr="001635D0" w14:paraId="248CD747" w14:textId="77777777" w:rsidTr="00972355">
        <w:trPr>
          <w:trHeight w:val="564"/>
          <w:jc w:val="center"/>
        </w:trPr>
        <w:tc>
          <w:tcPr>
            <w:tcW w:w="0" w:type="auto"/>
            <w:vMerge/>
            <w:tcBorders>
              <w:top w:val="nil"/>
              <w:left w:val="nil"/>
              <w:bottom w:val="nil"/>
              <w:right w:val="single" w:sz="4" w:space="0" w:color="auto"/>
            </w:tcBorders>
            <w:vAlign w:val="center"/>
            <w:hideMark/>
          </w:tcPr>
          <w:p w14:paraId="0122BCAB" w14:textId="77777777" w:rsidR="00EC6244" w:rsidRPr="001635D0" w:rsidRDefault="00EC6244" w:rsidP="00972355">
            <w:pPr>
              <w:suppressAutoHyphens w:val="0"/>
              <w:spacing w:line="276" w:lineRule="auto"/>
              <w:rPr>
                <w:rFonts w:eastAsia="Times New Roman" w:cs="Times New Roman"/>
                <w:b/>
                <w:bCs/>
                <w:color w:val="000000"/>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2CACA658"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Alto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676369D"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301A16AA"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Baixa</w:t>
            </w:r>
          </w:p>
        </w:tc>
        <w:tc>
          <w:tcPr>
            <w:tcW w:w="1136"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3E45018"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18E1AED8"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24FD4D57"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Alta</w:t>
            </w:r>
          </w:p>
        </w:tc>
      </w:tr>
      <w:tr w:rsidR="00EC6244" w:rsidRPr="001635D0" w14:paraId="1DD59718" w14:textId="77777777" w:rsidTr="00972355">
        <w:trPr>
          <w:trHeight w:val="564"/>
          <w:jc w:val="center"/>
        </w:trPr>
        <w:tc>
          <w:tcPr>
            <w:tcW w:w="0" w:type="auto"/>
            <w:vMerge/>
            <w:tcBorders>
              <w:top w:val="nil"/>
              <w:left w:val="nil"/>
              <w:bottom w:val="nil"/>
              <w:right w:val="single" w:sz="4" w:space="0" w:color="auto"/>
            </w:tcBorders>
            <w:vAlign w:val="center"/>
            <w:hideMark/>
          </w:tcPr>
          <w:p w14:paraId="4A2B7C02" w14:textId="77777777" w:rsidR="00EC6244" w:rsidRPr="001635D0" w:rsidRDefault="00EC6244" w:rsidP="00972355">
            <w:pPr>
              <w:suppressAutoHyphens w:val="0"/>
              <w:spacing w:line="276" w:lineRule="auto"/>
              <w:rPr>
                <w:rFonts w:eastAsia="Times New Roman" w:cs="Times New Roman"/>
                <w:b/>
                <w:bCs/>
                <w:color w:val="000000"/>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014141EE"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Muito Alto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3F8AFBD6"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51EC194F"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Baixa</w:t>
            </w:r>
          </w:p>
        </w:tc>
        <w:tc>
          <w:tcPr>
            <w:tcW w:w="1136"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6993C576"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650B30EF"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79611E55"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Média</w:t>
            </w:r>
          </w:p>
        </w:tc>
      </w:tr>
      <w:tr w:rsidR="00EC6244" w:rsidRPr="001635D0" w14:paraId="414D19FA" w14:textId="77777777" w:rsidTr="00972355">
        <w:trPr>
          <w:trHeight w:val="564"/>
          <w:jc w:val="center"/>
        </w:trPr>
        <w:tc>
          <w:tcPr>
            <w:tcW w:w="961" w:type="dxa"/>
            <w:tcBorders>
              <w:right w:val="single" w:sz="4" w:space="0" w:color="auto"/>
            </w:tcBorders>
            <w:noWrap/>
            <w:vAlign w:val="center"/>
            <w:hideMark/>
          </w:tcPr>
          <w:p w14:paraId="26124312" w14:textId="77777777" w:rsidR="00EC6244" w:rsidRPr="001635D0" w:rsidRDefault="00EC6244" w:rsidP="00972355">
            <w:pPr>
              <w:rPr>
                <w:rFonts w:cs="Times New Roman"/>
                <w:color w:val="000000"/>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25A3CABB" w14:textId="77777777" w:rsidR="00EC6244" w:rsidRPr="001635D0" w:rsidRDefault="00EC6244" w:rsidP="00972355">
            <w:pPr>
              <w:suppressAutoHyphens w:val="0"/>
              <w:spacing w:line="276" w:lineRule="auto"/>
              <w:jc w:val="center"/>
              <w:rPr>
                <w:rFonts w:eastAsia="Times New Roman" w:cs="Times New Roman"/>
                <w:color w:val="000000"/>
                <w:lang w:eastAsia="pt-BR"/>
              </w:rPr>
            </w:pPr>
            <w:r w:rsidRPr="001635D0">
              <w:rPr>
                <w:rFonts w:cs="Times New Roman"/>
                <w:color w:val="000000"/>
                <w:lang w:eastAsia="pt-BR"/>
              </w:rPr>
              <w:t> </w:t>
            </w:r>
          </w:p>
        </w:tc>
        <w:tc>
          <w:tcPr>
            <w:tcW w:w="735" w:type="dxa"/>
            <w:tcBorders>
              <w:top w:val="single" w:sz="4" w:space="0" w:color="auto"/>
              <w:left w:val="single" w:sz="4" w:space="0" w:color="auto"/>
              <w:bottom w:val="single" w:sz="4" w:space="0" w:color="auto"/>
              <w:right w:val="single" w:sz="4" w:space="0" w:color="auto"/>
            </w:tcBorders>
            <w:vAlign w:val="center"/>
            <w:hideMark/>
          </w:tcPr>
          <w:p w14:paraId="17A51C76"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Muito Baixo</w:t>
            </w:r>
          </w:p>
        </w:tc>
        <w:tc>
          <w:tcPr>
            <w:tcW w:w="735" w:type="dxa"/>
            <w:tcBorders>
              <w:top w:val="single" w:sz="4" w:space="0" w:color="auto"/>
              <w:left w:val="single" w:sz="4" w:space="0" w:color="auto"/>
              <w:bottom w:val="single" w:sz="4" w:space="0" w:color="auto"/>
              <w:right w:val="single" w:sz="4" w:space="0" w:color="auto"/>
            </w:tcBorders>
            <w:vAlign w:val="center"/>
            <w:hideMark/>
          </w:tcPr>
          <w:p w14:paraId="34419B02"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Baixo</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3E461C9"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Moderado</w:t>
            </w:r>
          </w:p>
        </w:tc>
        <w:tc>
          <w:tcPr>
            <w:tcW w:w="735" w:type="dxa"/>
            <w:tcBorders>
              <w:top w:val="single" w:sz="4" w:space="0" w:color="auto"/>
              <w:left w:val="single" w:sz="4" w:space="0" w:color="auto"/>
              <w:bottom w:val="single" w:sz="4" w:space="0" w:color="auto"/>
              <w:right w:val="single" w:sz="4" w:space="0" w:color="auto"/>
            </w:tcBorders>
            <w:vAlign w:val="center"/>
            <w:hideMark/>
          </w:tcPr>
          <w:p w14:paraId="7B882F7D"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Alto</w:t>
            </w:r>
          </w:p>
        </w:tc>
        <w:tc>
          <w:tcPr>
            <w:tcW w:w="735" w:type="dxa"/>
            <w:tcBorders>
              <w:top w:val="single" w:sz="4" w:space="0" w:color="auto"/>
              <w:left w:val="single" w:sz="4" w:space="0" w:color="auto"/>
              <w:bottom w:val="single" w:sz="4" w:space="0" w:color="auto"/>
              <w:right w:val="single" w:sz="4" w:space="0" w:color="auto"/>
            </w:tcBorders>
            <w:vAlign w:val="center"/>
            <w:hideMark/>
          </w:tcPr>
          <w:p w14:paraId="3292B596"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Muito Alto</w:t>
            </w:r>
          </w:p>
        </w:tc>
      </w:tr>
      <w:tr w:rsidR="00EC6244" w:rsidRPr="001635D0" w14:paraId="5BEC14F8" w14:textId="77777777" w:rsidTr="00972355">
        <w:trPr>
          <w:trHeight w:val="564"/>
          <w:jc w:val="center"/>
        </w:trPr>
        <w:tc>
          <w:tcPr>
            <w:tcW w:w="961" w:type="dxa"/>
            <w:noWrap/>
            <w:vAlign w:val="center"/>
            <w:hideMark/>
          </w:tcPr>
          <w:p w14:paraId="45EA6788" w14:textId="77777777" w:rsidR="00EC6244" w:rsidRPr="001635D0" w:rsidRDefault="00EC6244" w:rsidP="00972355">
            <w:pPr>
              <w:rPr>
                <w:rFonts w:cs="Times New Roman"/>
                <w:color w:val="000000"/>
                <w:lang w:eastAsia="pt-BR"/>
              </w:rPr>
            </w:pPr>
          </w:p>
        </w:tc>
        <w:tc>
          <w:tcPr>
            <w:tcW w:w="1136" w:type="dxa"/>
            <w:tcBorders>
              <w:top w:val="single" w:sz="4" w:space="0" w:color="auto"/>
            </w:tcBorders>
            <w:noWrap/>
            <w:vAlign w:val="center"/>
            <w:hideMark/>
          </w:tcPr>
          <w:p w14:paraId="4C92B2D5" w14:textId="77777777" w:rsidR="00EC6244" w:rsidRPr="001635D0" w:rsidRDefault="00EC6244" w:rsidP="00972355">
            <w:pPr>
              <w:suppressAutoHyphens w:val="0"/>
              <w:spacing w:line="276" w:lineRule="auto"/>
              <w:rPr>
                <w:rFonts w:eastAsiaTheme="minorHAnsi" w:cs="Times New Roman"/>
                <w:lang w:eastAsia="pt-BR"/>
              </w:rPr>
            </w:pPr>
          </w:p>
        </w:tc>
        <w:tc>
          <w:tcPr>
            <w:tcW w:w="4076" w:type="dxa"/>
            <w:gridSpan w:val="5"/>
            <w:tcBorders>
              <w:top w:val="single" w:sz="4" w:space="0" w:color="auto"/>
              <w:left w:val="nil"/>
              <w:bottom w:val="nil"/>
              <w:right w:val="nil"/>
            </w:tcBorders>
            <w:noWrap/>
            <w:vAlign w:val="center"/>
            <w:hideMark/>
          </w:tcPr>
          <w:p w14:paraId="32E37AD5" w14:textId="77777777" w:rsidR="00EC6244" w:rsidRPr="001635D0" w:rsidRDefault="00EC6244" w:rsidP="00972355">
            <w:pPr>
              <w:suppressAutoHyphens w:val="0"/>
              <w:spacing w:line="276" w:lineRule="auto"/>
              <w:jc w:val="center"/>
              <w:rPr>
                <w:rFonts w:eastAsia="Times New Roman" w:cs="Times New Roman"/>
                <w:b/>
                <w:bCs/>
                <w:color w:val="000000"/>
                <w:lang w:eastAsia="pt-BR"/>
              </w:rPr>
            </w:pPr>
            <w:r w:rsidRPr="001635D0">
              <w:rPr>
                <w:rFonts w:cs="Times New Roman"/>
                <w:b/>
                <w:bCs/>
                <w:color w:val="000000"/>
                <w:lang w:eastAsia="pt-BR"/>
              </w:rPr>
              <w:t>Impacto</w:t>
            </w:r>
          </w:p>
        </w:tc>
      </w:tr>
    </w:tbl>
    <w:p w14:paraId="0AED54E6" w14:textId="77777777" w:rsidR="00EC6244" w:rsidRDefault="00EC6244" w:rsidP="00EC6244">
      <w:pPr>
        <w:jc w:val="both"/>
        <w:rPr>
          <w:rFonts w:cs="Times New Roman"/>
        </w:rPr>
      </w:pPr>
    </w:p>
    <w:p w14:paraId="4DDEB71F" w14:textId="77777777" w:rsidR="00EC6244" w:rsidRPr="001635D0" w:rsidRDefault="00EC6244" w:rsidP="00EC6244">
      <w:pPr>
        <w:jc w:val="both"/>
        <w:rPr>
          <w:rFonts w:eastAsia="Times New Roman" w:cs="Times New Roman"/>
          <w:lang w:eastAsia="ar-SA"/>
        </w:rPr>
      </w:pPr>
      <w:r w:rsidRPr="001635D0">
        <w:rPr>
          <w:rFonts w:cs="Times New Roman"/>
        </w:rPr>
        <w:t>Para fins de confecção do mapa de calor, considerou-se apenas os impactos negativos (ameaças), ou seja, aqueles os quais podem implicar em desequilíbrio a relação contratual, especialmente quanto ao equilíbrio econômico-financeiro.</w:t>
      </w:r>
    </w:p>
    <w:p w14:paraId="7424099C" w14:textId="77777777" w:rsidR="00EC6244" w:rsidRPr="001635D0" w:rsidRDefault="00EC6244" w:rsidP="00EC6244">
      <w:pPr>
        <w:jc w:val="both"/>
        <w:rPr>
          <w:rFonts w:cs="Times New Roman"/>
        </w:rPr>
      </w:pPr>
    </w:p>
    <w:p w14:paraId="25918E59" w14:textId="77777777" w:rsidR="00EC6244" w:rsidRPr="001635D0" w:rsidRDefault="00EC6244" w:rsidP="00EC6244">
      <w:pPr>
        <w:jc w:val="both"/>
        <w:rPr>
          <w:rFonts w:cs="Times New Roman"/>
        </w:rPr>
      </w:pPr>
      <w:r w:rsidRPr="001635D0">
        <w:rPr>
          <w:rFonts w:cs="Times New Roman"/>
        </w:rPr>
        <w:t>Ante a ocorrência do risco, deve-se realizar o enquadramento do risco no mapa de calor e verificar as ações a que devem ser adotadas, conforme descrição no mapa, sendo:</w:t>
      </w:r>
    </w:p>
    <w:p w14:paraId="5C0EBCBB" w14:textId="77777777" w:rsidR="00EC6244" w:rsidRPr="001635D0" w:rsidRDefault="00EC6244" w:rsidP="00EC6244">
      <w:pPr>
        <w:jc w:val="both"/>
        <w:rPr>
          <w:rFonts w:cs="Times New Roman"/>
        </w:rPr>
      </w:pPr>
    </w:p>
    <w:tbl>
      <w:tblPr>
        <w:tblW w:w="694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46"/>
      </w:tblGrid>
      <w:tr w:rsidR="00EC6244" w:rsidRPr="001635D0" w14:paraId="75E88332" w14:textId="77777777" w:rsidTr="00B871C8">
        <w:trPr>
          <w:trHeight w:val="948"/>
        </w:trPr>
        <w:tc>
          <w:tcPr>
            <w:tcW w:w="6946"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3C6B27F4" w14:textId="77777777" w:rsidR="00EC6244" w:rsidRPr="001635D0" w:rsidRDefault="00EC6244" w:rsidP="00972355">
            <w:pPr>
              <w:suppressAutoHyphens w:val="0"/>
              <w:spacing w:line="276" w:lineRule="auto"/>
              <w:jc w:val="both"/>
              <w:rPr>
                <w:rFonts w:cs="Times New Roman"/>
                <w:color w:val="000000"/>
                <w:lang w:eastAsia="pt-BR"/>
              </w:rPr>
            </w:pPr>
            <w:r w:rsidRPr="001635D0">
              <w:rPr>
                <w:rFonts w:cs="Times New Roman"/>
                <w:color w:val="000000"/>
                <w:lang w:eastAsia="pt-BR"/>
              </w:rPr>
              <w:t>As consequências do risco são irreversíveis e pode trazer prejuízos a administração. Implemente ações imediatamente.</w:t>
            </w:r>
          </w:p>
        </w:tc>
      </w:tr>
      <w:tr w:rsidR="00EC6244" w:rsidRPr="001635D0" w14:paraId="7275CC46" w14:textId="77777777" w:rsidTr="00B871C8">
        <w:trPr>
          <w:trHeight w:val="894"/>
        </w:trPr>
        <w:tc>
          <w:tcPr>
            <w:tcW w:w="6946"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73FE00E8" w14:textId="77777777" w:rsidR="00EC6244" w:rsidRPr="001635D0" w:rsidRDefault="00EC6244" w:rsidP="00972355">
            <w:pPr>
              <w:suppressAutoHyphens w:val="0"/>
              <w:spacing w:line="276" w:lineRule="auto"/>
              <w:jc w:val="both"/>
              <w:rPr>
                <w:rFonts w:cs="Times New Roman"/>
                <w:color w:val="000000"/>
                <w:lang w:eastAsia="pt-BR"/>
              </w:rPr>
            </w:pPr>
            <w:r w:rsidRPr="001635D0">
              <w:rPr>
                <w:rFonts w:cs="Times New Roman"/>
                <w:color w:val="000000"/>
                <w:lang w:eastAsia="pt-BR"/>
              </w:rPr>
              <w:t>Ponto de atenção. Adotar as medidas de segurança e tomar as providências cabíveis.</w:t>
            </w:r>
          </w:p>
        </w:tc>
      </w:tr>
      <w:tr w:rsidR="00EC6244" w:rsidRPr="001635D0" w14:paraId="777D42CE" w14:textId="77777777" w:rsidTr="00B871C8">
        <w:trPr>
          <w:trHeight w:val="888"/>
        </w:trPr>
        <w:tc>
          <w:tcPr>
            <w:tcW w:w="6946"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2C2A8D58" w14:textId="77777777" w:rsidR="00EC6244" w:rsidRPr="001635D0" w:rsidRDefault="00EC6244" w:rsidP="00972355">
            <w:pPr>
              <w:suppressAutoHyphens w:val="0"/>
              <w:spacing w:line="276" w:lineRule="auto"/>
              <w:jc w:val="both"/>
              <w:rPr>
                <w:rFonts w:cs="Times New Roman"/>
                <w:color w:val="000000"/>
                <w:lang w:eastAsia="pt-BR"/>
              </w:rPr>
            </w:pPr>
            <w:r w:rsidRPr="001635D0">
              <w:rPr>
                <w:rFonts w:cs="Times New Roman"/>
                <w:color w:val="000000"/>
                <w:lang w:eastAsia="pt-BR"/>
              </w:rPr>
              <w:t>Risco sobre controle. Monitorar o risco e suas consequências, ainda que de baixo impacto.</w:t>
            </w:r>
          </w:p>
        </w:tc>
      </w:tr>
    </w:tbl>
    <w:p w14:paraId="1B78D0E0" w14:textId="77777777" w:rsidR="00EC6244" w:rsidRPr="001635D0" w:rsidRDefault="00EC6244" w:rsidP="00EC6244">
      <w:pPr>
        <w:jc w:val="both"/>
        <w:rPr>
          <w:rFonts w:eastAsia="Times New Roman" w:cs="Times New Roman"/>
          <w:lang w:eastAsia="ar-SA"/>
        </w:rPr>
      </w:pPr>
    </w:p>
    <w:p w14:paraId="6E210F46" w14:textId="664BA624" w:rsidR="00EC6244" w:rsidRPr="00205A6E" w:rsidRDefault="00EC6244" w:rsidP="00851BD9">
      <w:pPr>
        <w:jc w:val="both"/>
        <w:rPr>
          <w:rFonts w:cs="Times New Roman"/>
        </w:rPr>
        <w:sectPr w:rsidR="00EC6244" w:rsidRPr="00205A6E" w:rsidSect="00B871C8">
          <w:pgSz w:w="11906" w:h="16838"/>
          <w:pgMar w:top="1701" w:right="1276" w:bottom="1418" w:left="1701" w:header="0" w:footer="0" w:gutter="0"/>
          <w:cols w:space="708"/>
          <w:docGrid w:linePitch="360"/>
        </w:sectPr>
      </w:pPr>
      <w:r w:rsidRPr="001635D0">
        <w:rPr>
          <w:rFonts w:cs="Times New Roman"/>
        </w:rPr>
        <w:t xml:space="preserve">Os riscos têm por objetivo refletir os eventos passíveis de mitigação de acordo com as incidências. </w:t>
      </w:r>
      <w:r>
        <w:rPr>
          <w:rFonts w:cs="Times New Roman"/>
        </w:rPr>
        <w:t>O</w:t>
      </w:r>
      <w:r w:rsidRPr="001635D0">
        <w:rPr>
          <w:rFonts w:cs="Times New Roman"/>
        </w:rPr>
        <w:t xml:space="preserve"> presente mapa</w:t>
      </w:r>
      <w:r>
        <w:rPr>
          <w:rFonts w:cs="Times New Roman"/>
        </w:rPr>
        <w:t xml:space="preserve"> é parte integrante</w:t>
      </w:r>
      <w:r w:rsidRPr="001635D0">
        <w:rPr>
          <w:rFonts w:cs="Times New Roman"/>
        </w:rPr>
        <w:t xml:space="preserve"> o estudo técnico preliminar – ETP do objeto, de modo que devem ser considerados na escolha da solução e no detalhamento decorrente de Termo de Referência futuro.</w:t>
      </w:r>
    </w:p>
    <w:p w14:paraId="7B7D9FA2" w14:textId="77777777" w:rsidR="00EC6244" w:rsidRDefault="00EC6244" w:rsidP="00C85F6F">
      <w:pPr>
        <w:rPr>
          <w:rFonts w:cs="Times New Roman"/>
          <w:b/>
          <w:bCs/>
        </w:rPr>
      </w:pPr>
    </w:p>
    <w:sectPr w:rsidR="00EC6244" w:rsidSect="00B871C8">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5C21C" w14:textId="77777777" w:rsidR="0012783B" w:rsidRDefault="0012783B">
      <w:r>
        <w:separator/>
      </w:r>
    </w:p>
  </w:endnote>
  <w:endnote w:type="continuationSeparator" w:id="0">
    <w:p w14:paraId="29A8ED97" w14:textId="77777777" w:rsidR="0012783B" w:rsidRDefault="00127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F8D53" w14:textId="77777777" w:rsidR="00C8058C" w:rsidRPr="000437B6" w:rsidRDefault="00C8058C" w:rsidP="00596978">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anchor distT="0" distB="0" distL="114300" distR="114300" simplePos="0" relativeHeight="251658240" behindDoc="1" locked="0" layoutInCell="1" allowOverlap="1" wp14:anchorId="07EC7D0D" wp14:editId="16860011">
          <wp:simplePos x="0" y="0"/>
          <wp:positionH relativeFrom="column">
            <wp:posOffset>-899160</wp:posOffset>
          </wp:positionH>
          <wp:positionV relativeFrom="paragraph">
            <wp:posOffset>-633730</wp:posOffset>
          </wp:positionV>
          <wp:extent cx="7324725" cy="783590"/>
          <wp:effectExtent l="0" t="0" r="9525" b="0"/>
          <wp:wrapNone/>
          <wp:docPr id="1838002529" name="Imagem 183800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324725" cy="78359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84547" w14:textId="77777777" w:rsidR="0012783B" w:rsidRDefault="0012783B">
      <w:r>
        <w:separator/>
      </w:r>
    </w:p>
  </w:footnote>
  <w:footnote w:type="continuationSeparator" w:id="0">
    <w:p w14:paraId="41B23A6C" w14:textId="77777777" w:rsidR="0012783B" w:rsidRDefault="00127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4FCAC" w14:textId="77777777" w:rsidR="00C8058C" w:rsidRDefault="00C8058C" w:rsidP="0082697E">
    <w:pPr>
      <w:pStyle w:val="Cabealho"/>
      <w:rPr>
        <w:rFonts w:cs="Times New Roman"/>
        <w:sz w:val="32"/>
        <w:szCs w:val="32"/>
      </w:rPr>
    </w:pPr>
    <w:r>
      <w:rPr>
        <w:rFonts w:cs="Times New Roman"/>
        <w:sz w:val="32"/>
        <w:szCs w:val="32"/>
      </w:rPr>
      <w:t xml:space="preserve">  </w:t>
    </w:r>
  </w:p>
  <w:p w14:paraId="6E0E304B" w14:textId="77777777" w:rsidR="00C8058C" w:rsidRPr="00AD638A" w:rsidRDefault="00C8058C"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5CEA1C16" wp14:editId="1C446BE9">
          <wp:extent cx="3409950" cy="832286"/>
          <wp:effectExtent l="0" t="0" r="0" b="6350"/>
          <wp:docPr id="987037000" name="Imagem 987037000"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306752"/>
    <w:multiLevelType w:val="hybridMultilevel"/>
    <w:tmpl w:val="F9A033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23315CB"/>
    <w:multiLevelType w:val="multilevel"/>
    <w:tmpl w:val="8E225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84365D"/>
    <w:multiLevelType w:val="hybridMultilevel"/>
    <w:tmpl w:val="7B2833FC"/>
    <w:lvl w:ilvl="0" w:tplc="DA5C7356">
      <w:numFmt w:val="bullet"/>
      <w:lvlText w:val=""/>
      <w:lvlJc w:val="left"/>
      <w:pPr>
        <w:ind w:left="720" w:hanging="360"/>
      </w:pPr>
      <w:rPr>
        <w:rFonts w:ascii="Symbol" w:eastAsia="Arial Unicode MS" w:hAnsi="Symbol" w:cs="Tahoma" w:hint="default"/>
        <w:sz w:val="22"/>
        <w:szCs w:val="22"/>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7A20B92"/>
    <w:multiLevelType w:val="hybridMultilevel"/>
    <w:tmpl w:val="447EE3C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A29740E"/>
    <w:multiLevelType w:val="hybridMultilevel"/>
    <w:tmpl w:val="D9D0B34E"/>
    <w:lvl w:ilvl="0" w:tplc="62E67CB4">
      <w:start w:val="1"/>
      <w:numFmt w:val="bullet"/>
      <w:lvlText w:val=""/>
      <w:lvlJc w:val="left"/>
      <w:pPr>
        <w:ind w:left="720" w:hanging="360"/>
      </w:pPr>
      <w:rPr>
        <w:rFonts w:ascii="Symbol" w:hAnsi="Symbol" w:hint="default"/>
        <w:sz w:val="22"/>
        <w:szCs w:val="22"/>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0BB55F56"/>
    <w:multiLevelType w:val="hybridMultilevel"/>
    <w:tmpl w:val="521C85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0BCE203F"/>
    <w:multiLevelType w:val="multilevel"/>
    <w:tmpl w:val="9F40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C1669E0"/>
    <w:multiLevelType w:val="multilevel"/>
    <w:tmpl w:val="FA760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C42FDD"/>
    <w:multiLevelType w:val="hybridMultilevel"/>
    <w:tmpl w:val="E97E3F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130C718A"/>
    <w:multiLevelType w:val="hybridMultilevel"/>
    <w:tmpl w:val="60AC42DA"/>
    <w:lvl w:ilvl="0" w:tplc="D124F2A6">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4" w15:restartNumberingAfterBreak="0">
    <w:nsid w:val="158F371F"/>
    <w:multiLevelType w:val="hybridMultilevel"/>
    <w:tmpl w:val="C27A5B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19981BA9"/>
    <w:multiLevelType w:val="multilevel"/>
    <w:tmpl w:val="9DF43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F54089"/>
    <w:multiLevelType w:val="hybridMultilevel"/>
    <w:tmpl w:val="0150D14E"/>
    <w:lvl w:ilvl="0" w:tplc="DA5C7356">
      <w:numFmt w:val="bullet"/>
      <w:lvlText w:val=""/>
      <w:lvlJc w:val="left"/>
      <w:pPr>
        <w:ind w:left="720" w:hanging="360"/>
      </w:pPr>
      <w:rPr>
        <w:rFonts w:ascii="Symbol" w:eastAsia="Arial Unicode MS" w:hAnsi="Symbol" w:cs="Tahoma" w:hint="default"/>
        <w:sz w:val="22"/>
        <w:szCs w:val="22"/>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5EF7631"/>
    <w:multiLevelType w:val="multilevel"/>
    <w:tmpl w:val="0CAEC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8D737B"/>
    <w:multiLevelType w:val="hybridMultilevel"/>
    <w:tmpl w:val="AB4402DE"/>
    <w:lvl w:ilvl="0" w:tplc="9C90EADC">
      <w:numFmt w:val="bullet"/>
      <w:lvlText w:val=""/>
      <w:lvlJc w:val="left"/>
      <w:pPr>
        <w:ind w:left="1069" w:hanging="360"/>
      </w:pPr>
      <w:rPr>
        <w:rFonts w:ascii="Symbol" w:eastAsia="Arial Unicode MS" w:hAnsi="Symbol" w:cs="Tahoma"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20" w15:restartNumberingAfterBreak="0">
    <w:nsid w:val="284765EA"/>
    <w:multiLevelType w:val="hybridMultilevel"/>
    <w:tmpl w:val="3BB88EAE"/>
    <w:lvl w:ilvl="0" w:tplc="DA5C7356">
      <w:numFmt w:val="bullet"/>
      <w:lvlText w:val=""/>
      <w:lvlJc w:val="left"/>
      <w:pPr>
        <w:ind w:left="720" w:hanging="360"/>
      </w:pPr>
      <w:rPr>
        <w:rFonts w:ascii="Symbol" w:eastAsia="Arial Unicode MS" w:hAnsi="Symbol" w:cs="Tahoma" w:hint="default"/>
        <w:sz w:val="22"/>
        <w:szCs w:val="22"/>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294205FC"/>
    <w:multiLevelType w:val="multilevel"/>
    <w:tmpl w:val="9CA61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9B40983"/>
    <w:multiLevelType w:val="hybridMultilevel"/>
    <w:tmpl w:val="90440DC4"/>
    <w:lvl w:ilvl="0" w:tplc="6E726A0A">
      <w:start w:val="9"/>
      <w:numFmt w:val="bullet"/>
      <w:lvlText w:val=""/>
      <w:lvlJc w:val="left"/>
      <w:pPr>
        <w:ind w:left="720" w:hanging="360"/>
      </w:pPr>
      <w:rPr>
        <w:rFonts w:ascii="Symbol" w:eastAsia="Times New Roman" w:hAnsi="Symbol" w:cs="Tahoma" w:hint="default"/>
        <w:b w:val="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2C3242E5"/>
    <w:multiLevelType w:val="hybridMultilevel"/>
    <w:tmpl w:val="1C0AFD60"/>
    <w:lvl w:ilvl="0" w:tplc="01628018">
      <w:start w:val="1"/>
      <w:numFmt w:val="bullet"/>
      <w:lvlText w:val=""/>
      <w:lvlJc w:val="left"/>
      <w:pPr>
        <w:ind w:left="720" w:hanging="360"/>
      </w:pPr>
      <w:rPr>
        <w:rFonts w:ascii="Symbol" w:hAnsi="Symbol" w:hint="default"/>
        <w:sz w:val="22"/>
        <w:szCs w:val="22"/>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2C7676AF"/>
    <w:multiLevelType w:val="hybridMultilevel"/>
    <w:tmpl w:val="F6D4B060"/>
    <w:lvl w:ilvl="0" w:tplc="DA5C7356">
      <w:numFmt w:val="bullet"/>
      <w:lvlText w:val=""/>
      <w:lvlJc w:val="left"/>
      <w:pPr>
        <w:ind w:left="720" w:hanging="360"/>
      </w:pPr>
      <w:rPr>
        <w:rFonts w:ascii="Symbol" w:eastAsia="Arial Unicode MS" w:hAnsi="Symbol" w:cs="Tahoma" w:hint="default"/>
        <w:sz w:val="22"/>
        <w:szCs w:val="22"/>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20F21F5"/>
    <w:multiLevelType w:val="hybridMultilevel"/>
    <w:tmpl w:val="21F8A22C"/>
    <w:lvl w:ilvl="0" w:tplc="A866DF0A">
      <w:start w:val="9"/>
      <w:numFmt w:val="bullet"/>
      <w:lvlText w:val=""/>
      <w:lvlJc w:val="left"/>
      <w:pPr>
        <w:ind w:left="720" w:hanging="360"/>
      </w:pPr>
      <w:rPr>
        <w:rFonts w:ascii="Symbol" w:eastAsia="Arial Unicode MS" w:hAnsi="Symbol" w:cs="Tahom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33BE3442"/>
    <w:multiLevelType w:val="multilevel"/>
    <w:tmpl w:val="1A849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9E5BF3"/>
    <w:multiLevelType w:val="hybridMultilevel"/>
    <w:tmpl w:val="68CCCE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36EB2115"/>
    <w:multiLevelType w:val="multilevel"/>
    <w:tmpl w:val="93A8F7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135548C"/>
    <w:multiLevelType w:val="hybridMultilevel"/>
    <w:tmpl w:val="7396C7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44EF58A0"/>
    <w:multiLevelType w:val="hybridMultilevel"/>
    <w:tmpl w:val="930CAD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462C4F22"/>
    <w:multiLevelType w:val="multilevel"/>
    <w:tmpl w:val="2F7AB1D2"/>
    <w:lvl w:ilvl="0">
      <w:start w:val="4"/>
      <w:numFmt w:val="decimal"/>
      <w:lvlText w:val="%1."/>
      <w:lvlJc w:val="left"/>
      <w:pPr>
        <w:ind w:left="540" w:hanging="540"/>
      </w:pPr>
      <w:rPr>
        <w:rFonts w:cs="Tahoma" w:hint="default"/>
      </w:rPr>
    </w:lvl>
    <w:lvl w:ilvl="1">
      <w:start w:val="2"/>
      <w:numFmt w:val="decimal"/>
      <w:lvlText w:val="%1.%2."/>
      <w:lvlJc w:val="left"/>
      <w:pPr>
        <w:ind w:left="540" w:hanging="540"/>
      </w:pPr>
      <w:rPr>
        <w:rFonts w:cs="Tahoma" w:hint="default"/>
      </w:rPr>
    </w:lvl>
    <w:lvl w:ilvl="2">
      <w:start w:val="1"/>
      <w:numFmt w:val="decimal"/>
      <w:lvlText w:val="%1.%2.%3."/>
      <w:lvlJc w:val="left"/>
      <w:pPr>
        <w:ind w:left="720" w:hanging="720"/>
      </w:pPr>
      <w:rPr>
        <w:rFonts w:cs="Tahoma" w:hint="default"/>
      </w:rPr>
    </w:lvl>
    <w:lvl w:ilvl="3">
      <w:start w:val="1"/>
      <w:numFmt w:val="decimal"/>
      <w:lvlText w:val="%1.%2.%3.%4."/>
      <w:lvlJc w:val="left"/>
      <w:pPr>
        <w:ind w:left="720" w:hanging="720"/>
      </w:pPr>
      <w:rPr>
        <w:rFonts w:cs="Tahoma" w:hint="default"/>
      </w:rPr>
    </w:lvl>
    <w:lvl w:ilvl="4">
      <w:start w:val="1"/>
      <w:numFmt w:val="decimal"/>
      <w:lvlText w:val="%1.%2.%3.%4.%5."/>
      <w:lvlJc w:val="left"/>
      <w:pPr>
        <w:ind w:left="1080" w:hanging="1080"/>
      </w:pPr>
      <w:rPr>
        <w:rFonts w:cs="Tahoma" w:hint="default"/>
      </w:rPr>
    </w:lvl>
    <w:lvl w:ilvl="5">
      <w:start w:val="1"/>
      <w:numFmt w:val="decimal"/>
      <w:lvlText w:val="%1.%2.%3.%4.%5.%6."/>
      <w:lvlJc w:val="left"/>
      <w:pPr>
        <w:ind w:left="1080" w:hanging="1080"/>
      </w:pPr>
      <w:rPr>
        <w:rFonts w:cs="Tahoma" w:hint="default"/>
      </w:rPr>
    </w:lvl>
    <w:lvl w:ilvl="6">
      <w:start w:val="1"/>
      <w:numFmt w:val="decimal"/>
      <w:lvlText w:val="%1.%2.%3.%4.%5.%6.%7."/>
      <w:lvlJc w:val="left"/>
      <w:pPr>
        <w:ind w:left="1440" w:hanging="1440"/>
      </w:pPr>
      <w:rPr>
        <w:rFonts w:cs="Tahoma" w:hint="default"/>
      </w:rPr>
    </w:lvl>
    <w:lvl w:ilvl="7">
      <w:start w:val="1"/>
      <w:numFmt w:val="decimal"/>
      <w:lvlText w:val="%1.%2.%3.%4.%5.%6.%7.%8."/>
      <w:lvlJc w:val="left"/>
      <w:pPr>
        <w:ind w:left="1440" w:hanging="1440"/>
      </w:pPr>
      <w:rPr>
        <w:rFonts w:cs="Tahoma" w:hint="default"/>
      </w:rPr>
    </w:lvl>
    <w:lvl w:ilvl="8">
      <w:start w:val="1"/>
      <w:numFmt w:val="decimal"/>
      <w:lvlText w:val="%1.%2.%3.%4.%5.%6.%7.%8.%9."/>
      <w:lvlJc w:val="left"/>
      <w:pPr>
        <w:ind w:left="1800" w:hanging="1800"/>
      </w:pPr>
      <w:rPr>
        <w:rFonts w:cs="Tahoma" w:hint="default"/>
      </w:rPr>
    </w:lvl>
  </w:abstractNum>
  <w:abstractNum w:abstractNumId="32" w15:restartNumberingAfterBreak="0">
    <w:nsid w:val="46927FC3"/>
    <w:multiLevelType w:val="multilevel"/>
    <w:tmpl w:val="47281522"/>
    <w:lvl w:ilvl="0">
      <w:numFmt w:val="bullet"/>
      <w:lvlText w:val=""/>
      <w:lvlJc w:val="left"/>
      <w:pPr>
        <w:tabs>
          <w:tab w:val="num" w:pos="720"/>
        </w:tabs>
        <w:ind w:left="720" w:hanging="360"/>
      </w:pPr>
      <w:rPr>
        <w:rFonts w:ascii="Symbol" w:eastAsia="Arial Unicode MS" w:hAnsi="Symbol"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AA0718"/>
    <w:multiLevelType w:val="hybridMultilevel"/>
    <w:tmpl w:val="B85E7710"/>
    <w:lvl w:ilvl="0" w:tplc="DA5C7356">
      <w:numFmt w:val="bullet"/>
      <w:lvlText w:val=""/>
      <w:lvlJc w:val="left"/>
      <w:pPr>
        <w:ind w:left="720" w:hanging="360"/>
      </w:pPr>
      <w:rPr>
        <w:rFonts w:ascii="Symbol" w:eastAsia="Arial Unicode MS" w:hAnsi="Symbol" w:cs="Tahoma" w:hint="default"/>
        <w:sz w:val="22"/>
        <w:szCs w:val="22"/>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4E8D4241"/>
    <w:multiLevelType w:val="hybridMultilevel"/>
    <w:tmpl w:val="171002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521B0D75"/>
    <w:multiLevelType w:val="hybridMultilevel"/>
    <w:tmpl w:val="55F03F02"/>
    <w:lvl w:ilvl="0" w:tplc="DA5C7356">
      <w:numFmt w:val="bullet"/>
      <w:lvlText w:val=""/>
      <w:lvlJc w:val="left"/>
      <w:pPr>
        <w:ind w:left="720" w:hanging="360"/>
      </w:pPr>
      <w:rPr>
        <w:rFonts w:ascii="Symbol" w:eastAsia="Arial Unicode MS" w:hAnsi="Symbol" w:cs="Tahoma" w:hint="default"/>
        <w:sz w:val="22"/>
        <w:szCs w:val="22"/>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528E5218"/>
    <w:multiLevelType w:val="multilevel"/>
    <w:tmpl w:val="553AF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2BA72C3"/>
    <w:multiLevelType w:val="hybridMultilevel"/>
    <w:tmpl w:val="7BD4EF16"/>
    <w:lvl w:ilvl="0" w:tplc="AF6C771A">
      <w:start w:val="9"/>
      <w:numFmt w:val="bullet"/>
      <w:lvlText w:val=""/>
      <w:lvlJc w:val="left"/>
      <w:pPr>
        <w:ind w:left="720" w:hanging="360"/>
      </w:pPr>
      <w:rPr>
        <w:rFonts w:ascii="Symbol" w:eastAsia="Arial Unicode MS" w:hAnsi="Symbol" w:cs="Tahom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5BCB443A"/>
    <w:multiLevelType w:val="hybridMultilevel"/>
    <w:tmpl w:val="66EE31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5C96274C"/>
    <w:multiLevelType w:val="hybridMultilevel"/>
    <w:tmpl w:val="774059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5DD860C3"/>
    <w:multiLevelType w:val="hybridMultilevel"/>
    <w:tmpl w:val="B7F00A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5E2F070D"/>
    <w:multiLevelType w:val="hybridMultilevel"/>
    <w:tmpl w:val="3EAA7D1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78B152C"/>
    <w:multiLevelType w:val="multilevel"/>
    <w:tmpl w:val="C69E2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25C031D"/>
    <w:multiLevelType w:val="multilevel"/>
    <w:tmpl w:val="60063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550106"/>
    <w:multiLevelType w:val="hybridMultilevel"/>
    <w:tmpl w:val="BDAE4F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78105A4E"/>
    <w:multiLevelType w:val="multilevel"/>
    <w:tmpl w:val="5D38A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A665D49"/>
    <w:multiLevelType w:val="hybridMultilevel"/>
    <w:tmpl w:val="FCA04C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048457657">
    <w:abstractNumId w:val="0"/>
  </w:num>
  <w:num w:numId="2" w16cid:durableId="1383290448">
    <w:abstractNumId w:val="17"/>
  </w:num>
  <w:num w:numId="3" w16cid:durableId="403071076">
    <w:abstractNumId w:val="13"/>
  </w:num>
  <w:num w:numId="4" w16cid:durableId="1749228794">
    <w:abstractNumId w:val="19"/>
  </w:num>
  <w:num w:numId="5" w16cid:durableId="56325860">
    <w:abstractNumId w:val="43"/>
  </w:num>
  <w:num w:numId="6" w16cid:durableId="904222491">
    <w:abstractNumId w:val="28"/>
  </w:num>
  <w:num w:numId="7" w16cid:durableId="1296063358">
    <w:abstractNumId w:val="36"/>
  </w:num>
  <w:num w:numId="8" w16cid:durableId="1831173913">
    <w:abstractNumId w:val="15"/>
  </w:num>
  <w:num w:numId="9" w16cid:durableId="685323668">
    <w:abstractNumId w:val="45"/>
  </w:num>
  <w:num w:numId="10" w16cid:durableId="882911682">
    <w:abstractNumId w:val="6"/>
  </w:num>
  <w:num w:numId="11" w16cid:durableId="1540045731">
    <w:abstractNumId w:val="23"/>
  </w:num>
  <w:num w:numId="12" w16cid:durableId="1952399875">
    <w:abstractNumId w:val="8"/>
  </w:num>
  <w:num w:numId="13" w16cid:durableId="1841968072">
    <w:abstractNumId w:val="32"/>
  </w:num>
  <w:num w:numId="14" w16cid:durableId="1286162330">
    <w:abstractNumId w:val="24"/>
  </w:num>
  <w:num w:numId="15" w16cid:durableId="2138835016">
    <w:abstractNumId w:val="5"/>
  </w:num>
  <w:num w:numId="16" w16cid:durableId="1896965477">
    <w:abstractNumId w:val="33"/>
  </w:num>
  <w:num w:numId="17" w16cid:durableId="1884440740">
    <w:abstractNumId w:val="16"/>
  </w:num>
  <w:num w:numId="18" w16cid:durableId="1633174038">
    <w:abstractNumId w:val="20"/>
  </w:num>
  <w:num w:numId="19" w16cid:durableId="1764565116">
    <w:abstractNumId w:val="35"/>
  </w:num>
  <w:num w:numId="20" w16cid:durableId="308366259">
    <w:abstractNumId w:val="26"/>
  </w:num>
  <w:num w:numId="21" w16cid:durableId="932662509">
    <w:abstractNumId w:val="21"/>
  </w:num>
  <w:num w:numId="22" w16cid:durableId="1200126824">
    <w:abstractNumId w:val="11"/>
  </w:num>
  <w:num w:numId="23" w16cid:durableId="1881742669">
    <w:abstractNumId w:val="14"/>
  </w:num>
  <w:num w:numId="24" w16cid:durableId="95180458">
    <w:abstractNumId w:val="29"/>
  </w:num>
  <w:num w:numId="25" w16cid:durableId="403527002">
    <w:abstractNumId w:val="27"/>
  </w:num>
  <w:num w:numId="26" w16cid:durableId="1394815526">
    <w:abstractNumId w:val="30"/>
  </w:num>
  <w:num w:numId="27" w16cid:durableId="1900898274">
    <w:abstractNumId w:val="40"/>
  </w:num>
  <w:num w:numId="28" w16cid:durableId="862790849">
    <w:abstractNumId w:val="44"/>
  </w:num>
  <w:num w:numId="29" w16cid:durableId="237791555">
    <w:abstractNumId w:val="10"/>
  </w:num>
  <w:num w:numId="30" w16cid:durableId="620768822">
    <w:abstractNumId w:val="37"/>
  </w:num>
  <w:num w:numId="31" w16cid:durableId="710962297">
    <w:abstractNumId w:val="22"/>
  </w:num>
  <w:num w:numId="32" w16cid:durableId="349139002">
    <w:abstractNumId w:val="25"/>
  </w:num>
  <w:num w:numId="33" w16cid:durableId="251010028">
    <w:abstractNumId w:val="42"/>
  </w:num>
  <w:num w:numId="34" w16cid:durableId="1954287011">
    <w:abstractNumId w:val="39"/>
  </w:num>
  <w:num w:numId="35" w16cid:durableId="335886542">
    <w:abstractNumId w:val="4"/>
  </w:num>
  <w:num w:numId="36" w16cid:durableId="2066251145">
    <w:abstractNumId w:val="46"/>
  </w:num>
  <w:num w:numId="37" w16cid:durableId="404305498">
    <w:abstractNumId w:val="38"/>
  </w:num>
  <w:num w:numId="38" w16cid:durableId="161242216">
    <w:abstractNumId w:val="34"/>
  </w:num>
  <w:num w:numId="39" w16cid:durableId="1047684684">
    <w:abstractNumId w:val="31"/>
  </w:num>
  <w:num w:numId="40" w16cid:durableId="6569297">
    <w:abstractNumId w:val="7"/>
  </w:num>
  <w:num w:numId="41" w16cid:durableId="1519268740">
    <w:abstractNumId w:val="9"/>
  </w:num>
  <w:num w:numId="42" w16cid:durableId="611011185">
    <w:abstractNumId w:val="12"/>
  </w:num>
  <w:num w:numId="43" w16cid:durableId="379600464">
    <w:abstractNumId w:val="18"/>
  </w:num>
  <w:num w:numId="44" w16cid:durableId="397635403">
    <w:abstractNumId w:val="4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5C7"/>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847"/>
    <w:rsid w:val="00007948"/>
    <w:rsid w:val="00007DD6"/>
    <w:rsid w:val="00007E7F"/>
    <w:rsid w:val="0001053F"/>
    <w:rsid w:val="00010E4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739"/>
    <w:rsid w:val="00026889"/>
    <w:rsid w:val="00027383"/>
    <w:rsid w:val="00030605"/>
    <w:rsid w:val="00030E04"/>
    <w:rsid w:val="000336F5"/>
    <w:rsid w:val="0003382B"/>
    <w:rsid w:val="00033E75"/>
    <w:rsid w:val="00033F8D"/>
    <w:rsid w:val="00034037"/>
    <w:rsid w:val="000357D4"/>
    <w:rsid w:val="00035B36"/>
    <w:rsid w:val="00035DC4"/>
    <w:rsid w:val="00035F47"/>
    <w:rsid w:val="00036322"/>
    <w:rsid w:val="00036764"/>
    <w:rsid w:val="00037B48"/>
    <w:rsid w:val="00040C21"/>
    <w:rsid w:val="00040E77"/>
    <w:rsid w:val="00042821"/>
    <w:rsid w:val="00042A2C"/>
    <w:rsid w:val="00042A7E"/>
    <w:rsid w:val="0004346F"/>
    <w:rsid w:val="000437B6"/>
    <w:rsid w:val="00043802"/>
    <w:rsid w:val="000447C8"/>
    <w:rsid w:val="00044999"/>
    <w:rsid w:val="00044E06"/>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4692"/>
    <w:rsid w:val="00056369"/>
    <w:rsid w:val="000565F5"/>
    <w:rsid w:val="000568D3"/>
    <w:rsid w:val="00057110"/>
    <w:rsid w:val="00057ED7"/>
    <w:rsid w:val="0006010B"/>
    <w:rsid w:val="00062212"/>
    <w:rsid w:val="00062AF0"/>
    <w:rsid w:val="00062B8E"/>
    <w:rsid w:val="000634D7"/>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2B20"/>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B17"/>
    <w:rsid w:val="00083D27"/>
    <w:rsid w:val="00083E6A"/>
    <w:rsid w:val="00084404"/>
    <w:rsid w:val="00084F63"/>
    <w:rsid w:val="000852A0"/>
    <w:rsid w:val="000869C3"/>
    <w:rsid w:val="00087334"/>
    <w:rsid w:val="000875E1"/>
    <w:rsid w:val="00087CB3"/>
    <w:rsid w:val="00090701"/>
    <w:rsid w:val="00091930"/>
    <w:rsid w:val="00092411"/>
    <w:rsid w:val="00093796"/>
    <w:rsid w:val="00094321"/>
    <w:rsid w:val="00094F49"/>
    <w:rsid w:val="000951B2"/>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5B3D"/>
    <w:rsid w:val="000A6280"/>
    <w:rsid w:val="000A7663"/>
    <w:rsid w:val="000B0BFB"/>
    <w:rsid w:val="000B198F"/>
    <w:rsid w:val="000B1D0A"/>
    <w:rsid w:val="000B257C"/>
    <w:rsid w:val="000B2EFF"/>
    <w:rsid w:val="000B3189"/>
    <w:rsid w:val="000B3A1D"/>
    <w:rsid w:val="000B3F40"/>
    <w:rsid w:val="000B5476"/>
    <w:rsid w:val="000B6FB5"/>
    <w:rsid w:val="000B710D"/>
    <w:rsid w:val="000B7421"/>
    <w:rsid w:val="000B746D"/>
    <w:rsid w:val="000C058F"/>
    <w:rsid w:val="000C089F"/>
    <w:rsid w:val="000C0B81"/>
    <w:rsid w:val="000C0F3A"/>
    <w:rsid w:val="000C1231"/>
    <w:rsid w:val="000C1B61"/>
    <w:rsid w:val="000C2713"/>
    <w:rsid w:val="000C2999"/>
    <w:rsid w:val="000C3129"/>
    <w:rsid w:val="000C3BFD"/>
    <w:rsid w:val="000C4C22"/>
    <w:rsid w:val="000C624A"/>
    <w:rsid w:val="000C65FB"/>
    <w:rsid w:val="000C6770"/>
    <w:rsid w:val="000C6B41"/>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503"/>
    <w:rsid w:val="000D6A65"/>
    <w:rsid w:val="000D6B04"/>
    <w:rsid w:val="000D6E30"/>
    <w:rsid w:val="000D72FF"/>
    <w:rsid w:val="000D78AB"/>
    <w:rsid w:val="000E03C2"/>
    <w:rsid w:val="000E0B82"/>
    <w:rsid w:val="000E12F0"/>
    <w:rsid w:val="000E1783"/>
    <w:rsid w:val="000E231B"/>
    <w:rsid w:val="000E33AF"/>
    <w:rsid w:val="000E3D20"/>
    <w:rsid w:val="000E3F1B"/>
    <w:rsid w:val="000E4539"/>
    <w:rsid w:val="000E48D1"/>
    <w:rsid w:val="000E4B9B"/>
    <w:rsid w:val="000E508F"/>
    <w:rsid w:val="000E5440"/>
    <w:rsid w:val="000E5CD6"/>
    <w:rsid w:val="000E62FA"/>
    <w:rsid w:val="000E64F3"/>
    <w:rsid w:val="000E6C9D"/>
    <w:rsid w:val="000E7DB6"/>
    <w:rsid w:val="000E7E3D"/>
    <w:rsid w:val="000F00A7"/>
    <w:rsid w:val="000F03A4"/>
    <w:rsid w:val="000F0AEB"/>
    <w:rsid w:val="000F20DB"/>
    <w:rsid w:val="000F2B26"/>
    <w:rsid w:val="000F3146"/>
    <w:rsid w:val="000F3CC5"/>
    <w:rsid w:val="000F4372"/>
    <w:rsid w:val="000F5473"/>
    <w:rsid w:val="000F5892"/>
    <w:rsid w:val="000F622D"/>
    <w:rsid w:val="000F74F1"/>
    <w:rsid w:val="001007C2"/>
    <w:rsid w:val="00101456"/>
    <w:rsid w:val="001020B6"/>
    <w:rsid w:val="001021F9"/>
    <w:rsid w:val="00102EB1"/>
    <w:rsid w:val="0010469F"/>
    <w:rsid w:val="0010563E"/>
    <w:rsid w:val="00105BB5"/>
    <w:rsid w:val="00105BE3"/>
    <w:rsid w:val="00105D06"/>
    <w:rsid w:val="001061DB"/>
    <w:rsid w:val="001067A7"/>
    <w:rsid w:val="00106F6D"/>
    <w:rsid w:val="0010716C"/>
    <w:rsid w:val="0011141F"/>
    <w:rsid w:val="00111FF9"/>
    <w:rsid w:val="0011292F"/>
    <w:rsid w:val="001137C9"/>
    <w:rsid w:val="00113C08"/>
    <w:rsid w:val="00113CF1"/>
    <w:rsid w:val="00117C04"/>
    <w:rsid w:val="00120198"/>
    <w:rsid w:val="001201CD"/>
    <w:rsid w:val="00120B1D"/>
    <w:rsid w:val="00122834"/>
    <w:rsid w:val="00123DB5"/>
    <w:rsid w:val="00124BCC"/>
    <w:rsid w:val="00124C0A"/>
    <w:rsid w:val="00125628"/>
    <w:rsid w:val="001264FA"/>
    <w:rsid w:val="00127059"/>
    <w:rsid w:val="001271FC"/>
    <w:rsid w:val="0012783B"/>
    <w:rsid w:val="001278E8"/>
    <w:rsid w:val="0012792A"/>
    <w:rsid w:val="00130DEA"/>
    <w:rsid w:val="001313E5"/>
    <w:rsid w:val="00131EE2"/>
    <w:rsid w:val="001322ED"/>
    <w:rsid w:val="001324E3"/>
    <w:rsid w:val="0013280F"/>
    <w:rsid w:val="00132A2D"/>
    <w:rsid w:val="001331B7"/>
    <w:rsid w:val="00133A22"/>
    <w:rsid w:val="00134775"/>
    <w:rsid w:val="00135E8C"/>
    <w:rsid w:val="00136B3F"/>
    <w:rsid w:val="001371DA"/>
    <w:rsid w:val="0014009D"/>
    <w:rsid w:val="00140CED"/>
    <w:rsid w:val="0014264C"/>
    <w:rsid w:val="00142B68"/>
    <w:rsid w:val="00142E24"/>
    <w:rsid w:val="00143773"/>
    <w:rsid w:val="00143FB6"/>
    <w:rsid w:val="00145DE2"/>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A3"/>
    <w:rsid w:val="001630C8"/>
    <w:rsid w:val="00163360"/>
    <w:rsid w:val="0016475D"/>
    <w:rsid w:val="00164FD7"/>
    <w:rsid w:val="00165F83"/>
    <w:rsid w:val="00166BEC"/>
    <w:rsid w:val="001674A6"/>
    <w:rsid w:val="00167EFD"/>
    <w:rsid w:val="0017030B"/>
    <w:rsid w:val="00170C93"/>
    <w:rsid w:val="0017149D"/>
    <w:rsid w:val="00172B1E"/>
    <w:rsid w:val="00172D19"/>
    <w:rsid w:val="001732DC"/>
    <w:rsid w:val="00173550"/>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6835"/>
    <w:rsid w:val="00187A13"/>
    <w:rsid w:val="00187FD2"/>
    <w:rsid w:val="001913FD"/>
    <w:rsid w:val="001917A2"/>
    <w:rsid w:val="00192D23"/>
    <w:rsid w:val="00193B47"/>
    <w:rsid w:val="00193D2D"/>
    <w:rsid w:val="00194234"/>
    <w:rsid w:val="001954FE"/>
    <w:rsid w:val="00195D64"/>
    <w:rsid w:val="00195F26"/>
    <w:rsid w:val="0019644E"/>
    <w:rsid w:val="001968E3"/>
    <w:rsid w:val="00197377"/>
    <w:rsid w:val="0019792C"/>
    <w:rsid w:val="00197E0A"/>
    <w:rsid w:val="001A0687"/>
    <w:rsid w:val="001A0D89"/>
    <w:rsid w:val="001A0EDA"/>
    <w:rsid w:val="001A1324"/>
    <w:rsid w:val="001A2802"/>
    <w:rsid w:val="001A2CED"/>
    <w:rsid w:val="001A3D8C"/>
    <w:rsid w:val="001A3E4A"/>
    <w:rsid w:val="001A4039"/>
    <w:rsid w:val="001A4483"/>
    <w:rsid w:val="001A4FD4"/>
    <w:rsid w:val="001A5C24"/>
    <w:rsid w:val="001A5CAE"/>
    <w:rsid w:val="001A64A3"/>
    <w:rsid w:val="001A730D"/>
    <w:rsid w:val="001A7877"/>
    <w:rsid w:val="001A7CF7"/>
    <w:rsid w:val="001B02A9"/>
    <w:rsid w:val="001B0C72"/>
    <w:rsid w:val="001B15BF"/>
    <w:rsid w:val="001B281C"/>
    <w:rsid w:val="001B286B"/>
    <w:rsid w:val="001B2945"/>
    <w:rsid w:val="001B2E15"/>
    <w:rsid w:val="001B3126"/>
    <w:rsid w:val="001B3590"/>
    <w:rsid w:val="001B368C"/>
    <w:rsid w:val="001B3C7A"/>
    <w:rsid w:val="001B3D2E"/>
    <w:rsid w:val="001B3D30"/>
    <w:rsid w:val="001B3F59"/>
    <w:rsid w:val="001B4545"/>
    <w:rsid w:val="001B5418"/>
    <w:rsid w:val="001B5881"/>
    <w:rsid w:val="001B5D63"/>
    <w:rsid w:val="001B6088"/>
    <w:rsid w:val="001B629B"/>
    <w:rsid w:val="001B6313"/>
    <w:rsid w:val="001B6514"/>
    <w:rsid w:val="001B77D6"/>
    <w:rsid w:val="001B7C20"/>
    <w:rsid w:val="001B7D34"/>
    <w:rsid w:val="001C1BA9"/>
    <w:rsid w:val="001C259A"/>
    <w:rsid w:val="001C41A2"/>
    <w:rsid w:val="001C569B"/>
    <w:rsid w:val="001C68D4"/>
    <w:rsid w:val="001C6A77"/>
    <w:rsid w:val="001C6AB1"/>
    <w:rsid w:val="001C745A"/>
    <w:rsid w:val="001C78CB"/>
    <w:rsid w:val="001D04B6"/>
    <w:rsid w:val="001D1A64"/>
    <w:rsid w:val="001D1C70"/>
    <w:rsid w:val="001D223E"/>
    <w:rsid w:val="001D3062"/>
    <w:rsid w:val="001D318C"/>
    <w:rsid w:val="001D40D2"/>
    <w:rsid w:val="001D4E1F"/>
    <w:rsid w:val="001D5466"/>
    <w:rsid w:val="001D5E23"/>
    <w:rsid w:val="001D69A8"/>
    <w:rsid w:val="001D6D52"/>
    <w:rsid w:val="001D7C0F"/>
    <w:rsid w:val="001E1BF6"/>
    <w:rsid w:val="001E24CC"/>
    <w:rsid w:val="001E2736"/>
    <w:rsid w:val="001E2D1F"/>
    <w:rsid w:val="001E3531"/>
    <w:rsid w:val="001E353D"/>
    <w:rsid w:val="001E36E2"/>
    <w:rsid w:val="001E3B72"/>
    <w:rsid w:val="001E3BC8"/>
    <w:rsid w:val="001E3F17"/>
    <w:rsid w:val="001E4BFE"/>
    <w:rsid w:val="001E4C39"/>
    <w:rsid w:val="001E5172"/>
    <w:rsid w:val="001E5848"/>
    <w:rsid w:val="001E67C8"/>
    <w:rsid w:val="001E67F4"/>
    <w:rsid w:val="001E683D"/>
    <w:rsid w:val="001E701B"/>
    <w:rsid w:val="001E7F28"/>
    <w:rsid w:val="001E7F42"/>
    <w:rsid w:val="001F0BA9"/>
    <w:rsid w:val="001F1341"/>
    <w:rsid w:val="001F22C3"/>
    <w:rsid w:val="001F30F2"/>
    <w:rsid w:val="001F3530"/>
    <w:rsid w:val="001F35C8"/>
    <w:rsid w:val="001F361E"/>
    <w:rsid w:val="001F3965"/>
    <w:rsid w:val="001F39AD"/>
    <w:rsid w:val="001F3AFB"/>
    <w:rsid w:val="001F4088"/>
    <w:rsid w:val="001F5780"/>
    <w:rsid w:val="001F57AC"/>
    <w:rsid w:val="001F5CA7"/>
    <w:rsid w:val="001F78BF"/>
    <w:rsid w:val="001F7A18"/>
    <w:rsid w:val="0020015E"/>
    <w:rsid w:val="00200DB9"/>
    <w:rsid w:val="00200DEE"/>
    <w:rsid w:val="002032A8"/>
    <w:rsid w:val="00203DB1"/>
    <w:rsid w:val="0020424E"/>
    <w:rsid w:val="00205A6E"/>
    <w:rsid w:val="002061BD"/>
    <w:rsid w:val="0020705E"/>
    <w:rsid w:val="00210AE0"/>
    <w:rsid w:val="00210BE9"/>
    <w:rsid w:val="00210F58"/>
    <w:rsid w:val="00212B63"/>
    <w:rsid w:val="002137FF"/>
    <w:rsid w:val="00213D2B"/>
    <w:rsid w:val="00214B36"/>
    <w:rsid w:val="00214C08"/>
    <w:rsid w:val="00214EC9"/>
    <w:rsid w:val="002159C3"/>
    <w:rsid w:val="002165EC"/>
    <w:rsid w:val="0021776A"/>
    <w:rsid w:val="0022062A"/>
    <w:rsid w:val="00220A85"/>
    <w:rsid w:val="00220BE6"/>
    <w:rsid w:val="00221155"/>
    <w:rsid w:val="00221400"/>
    <w:rsid w:val="00221543"/>
    <w:rsid w:val="00221ABD"/>
    <w:rsid w:val="00222014"/>
    <w:rsid w:val="002220AE"/>
    <w:rsid w:val="0022219B"/>
    <w:rsid w:val="0022291E"/>
    <w:rsid w:val="00223699"/>
    <w:rsid w:val="00224985"/>
    <w:rsid w:val="00225446"/>
    <w:rsid w:val="002261AB"/>
    <w:rsid w:val="00226E4E"/>
    <w:rsid w:val="00227CE9"/>
    <w:rsid w:val="00230CB6"/>
    <w:rsid w:val="0023159E"/>
    <w:rsid w:val="002317F2"/>
    <w:rsid w:val="00231A6E"/>
    <w:rsid w:val="00232343"/>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1404"/>
    <w:rsid w:val="00242691"/>
    <w:rsid w:val="0024371E"/>
    <w:rsid w:val="00243846"/>
    <w:rsid w:val="00243AF8"/>
    <w:rsid w:val="00244578"/>
    <w:rsid w:val="00246721"/>
    <w:rsid w:val="00247DDC"/>
    <w:rsid w:val="00247E72"/>
    <w:rsid w:val="00251F34"/>
    <w:rsid w:val="002528B1"/>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6751"/>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886"/>
    <w:rsid w:val="00292DFF"/>
    <w:rsid w:val="00292F41"/>
    <w:rsid w:val="00293840"/>
    <w:rsid w:val="00293DD3"/>
    <w:rsid w:val="0029403E"/>
    <w:rsid w:val="0029428C"/>
    <w:rsid w:val="00294ACE"/>
    <w:rsid w:val="00294F83"/>
    <w:rsid w:val="002951E8"/>
    <w:rsid w:val="00295B41"/>
    <w:rsid w:val="002960FA"/>
    <w:rsid w:val="00296257"/>
    <w:rsid w:val="00297D86"/>
    <w:rsid w:val="002A22C9"/>
    <w:rsid w:val="002A3150"/>
    <w:rsid w:val="002A4DCD"/>
    <w:rsid w:val="002A537E"/>
    <w:rsid w:val="002A572F"/>
    <w:rsid w:val="002A6205"/>
    <w:rsid w:val="002A7C3B"/>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5AA6"/>
    <w:rsid w:val="002D674B"/>
    <w:rsid w:val="002D7124"/>
    <w:rsid w:val="002D72D4"/>
    <w:rsid w:val="002E1151"/>
    <w:rsid w:val="002E1879"/>
    <w:rsid w:val="002E1B01"/>
    <w:rsid w:val="002E1CFF"/>
    <w:rsid w:val="002E268C"/>
    <w:rsid w:val="002E2CEE"/>
    <w:rsid w:val="002E34F6"/>
    <w:rsid w:val="002E3A96"/>
    <w:rsid w:val="002E3A98"/>
    <w:rsid w:val="002E3DD9"/>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898"/>
    <w:rsid w:val="002F6E5C"/>
    <w:rsid w:val="002F71A4"/>
    <w:rsid w:val="003001B5"/>
    <w:rsid w:val="003013E9"/>
    <w:rsid w:val="00302181"/>
    <w:rsid w:val="00302D11"/>
    <w:rsid w:val="00303B69"/>
    <w:rsid w:val="00303C1D"/>
    <w:rsid w:val="00303E69"/>
    <w:rsid w:val="00304791"/>
    <w:rsid w:val="00304924"/>
    <w:rsid w:val="00305A5E"/>
    <w:rsid w:val="00305CB0"/>
    <w:rsid w:val="0030615F"/>
    <w:rsid w:val="00306369"/>
    <w:rsid w:val="0030640B"/>
    <w:rsid w:val="003101FA"/>
    <w:rsid w:val="00311ACD"/>
    <w:rsid w:val="003121D6"/>
    <w:rsid w:val="003127A5"/>
    <w:rsid w:val="00312F97"/>
    <w:rsid w:val="00313C7D"/>
    <w:rsid w:val="0031407B"/>
    <w:rsid w:val="00314E81"/>
    <w:rsid w:val="003160D3"/>
    <w:rsid w:val="0031724B"/>
    <w:rsid w:val="00317392"/>
    <w:rsid w:val="003173E3"/>
    <w:rsid w:val="00317F60"/>
    <w:rsid w:val="00321003"/>
    <w:rsid w:val="00321624"/>
    <w:rsid w:val="00321DF4"/>
    <w:rsid w:val="00321F4D"/>
    <w:rsid w:val="0032299C"/>
    <w:rsid w:val="00322D9C"/>
    <w:rsid w:val="0032419E"/>
    <w:rsid w:val="00324A37"/>
    <w:rsid w:val="0032547A"/>
    <w:rsid w:val="00325DFA"/>
    <w:rsid w:val="0032667D"/>
    <w:rsid w:val="0032751E"/>
    <w:rsid w:val="00327808"/>
    <w:rsid w:val="00330078"/>
    <w:rsid w:val="00330107"/>
    <w:rsid w:val="003308EB"/>
    <w:rsid w:val="00331B9C"/>
    <w:rsid w:val="00332571"/>
    <w:rsid w:val="0033263C"/>
    <w:rsid w:val="003329C6"/>
    <w:rsid w:val="00332E36"/>
    <w:rsid w:val="003336F7"/>
    <w:rsid w:val="00333B0F"/>
    <w:rsid w:val="00334353"/>
    <w:rsid w:val="00335AC4"/>
    <w:rsid w:val="00335B32"/>
    <w:rsid w:val="00335E97"/>
    <w:rsid w:val="00336C2C"/>
    <w:rsid w:val="003377F1"/>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31E"/>
    <w:rsid w:val="00357DBB"/>
    <w:rsid w:val="003609AC"/>
    <w:rsid w:val="00361550"/>
    <w:rsid w:val="00362323"/>
    <w:rsid w:val="0036286B"/>
    <w:rsid w:val="00362B96"/>
    <w:rsid w:val="003631E6"/>
    <w:rsid w:val="003633C6"/>
    <w:rsid w:val="003633ED"/>
    <w:rsid w:val="003640C8"/>
    <w:rsid w:val="003642F2"/>
    <w:rsid w:val="00364394"/>
    <w:rsid w:val="00364865"/>
    <w:rsid w:val="00365004"/>
    <w:rsid w:val="00366D9A"/>
    <w:rsid w:val="00366FA3"/>
    <w:rsid w:val="00370FB4"/>
    <w:rsid w:val="0037188C"/>
    <w:rsid w:val="00372C56"/>
    <w:rsid w:val="00374601"/>
    <w:rsid w:val="00374A38"/>
    <w:rsid w:val="0037671F"/>
    <w:rsid w:val="0037675B"/>
    <w:rsid w:val="00376AA6"/>
    <w:rsid w:val="00376E43"/>
    <w:rsid w:val="00377BDF"/>
    <w:rsid w:val="00377EC1"/>
    <w:rsid w:val="00377F5D"/>
    <w:rsid w:val="00381012"/>
    <w:rsid w:val="00381330"/>
    <w:rsid w:val="00381993"/>
    <w:rsid w:val="00382A7D"/>
    <w:rsid w:val="00382AF1"/>
    <w:rsid w:val="00382F39"/>
    <w:rsid w:val="00383303"/>
    <w:rsid w:val="00383E14"/>
    <w:rsid w:val="003849FB"/>
    <w:rsid w:val="00385780"/>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495F"/>
    <w:rsid w:val="003A4A0C"/>
    <w:rsid w:val="003A58D3"/>
    <w:rsid w:val="003A673E"/>
    <w:rsid w:val="003A773E"/>
    <w:rsid w:val="003B0F99"/>
    <w:rsid w:val="003B22C6"/>
    <w:rsid w:val="003B2ED0"/>
    <w:rsid w:val="003B3DF4"/>
    <w:rsid w:val="003B4DF6"/>
    <w:rsid w:val="003B5032"/>
    <w:rsid w:val="003B59DA"/>
    <w:rsid w:val="003B5B68"/>
    <w:rsid w:val="003B7717"/>
    <w:rsid w:val="003B7A94"/>
    <w:rsid w:val="003C049A"/>
    <w:rsid w:val="003C1D8E"/>
    <w:rsid w:val="003C23C5"/>
    <w:rsid w:val="003C2513"/>
    <w:rsid w:val="003C361D"/>
    <w:rsid w:val="003C56E0"/>
    <w:rsid w:val="003C60F3"/>
    <w:rsid w:val="003C6160"/>
    <w:rsid w:val="003C6EA1"/>
    <w:rsid w:val="003D0138"/>
    <w:rsid w:val="003D0848"/>
    <w:rsid w:val="003D0D98"/>
    <w:rsid w:val="003D1236"/>
    <w:rsid w:val="003D1477"/>
    <w:rsid w:val="003D188C"/>
    <w:rsid w:val="003D1C22"/>
    <w:rsid w:val="003D1FFD"/>
    <w:rsid w:val="003D23B1"/>
    <w:rsid w:val="003D259D"/>
    <w:rsid w:val="003D3A94"/>
    <w:rsid w:val="003D3C93"/>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4943"/>
    <w:rsid w:val="003E5D6A"/>
    <w:rsid w:val="003E6698"/>
    <w:rsid w:val="003E6760"/>
    <w:rsid w:val="003E69C7"/>
    <w:rsid w:val="003E7A9D"/>
    <w:rsid w:val="003E7FF8"/>
    <w:rsid w:val="003F05C3"/>
    <w:rsid w:val="003F232D"/>
    <w:rsid w:val="003F27D9"/>
    <w:rsid w:val="003F281B"/>
    <w:rsid w:val="003F4076"/>
    <w:rsid w:val="003F4E63"/>
    <w:rsid w:val="003F5EEA"/>
    <w:rsid w:val="003F6606"/>
    <w:rsid w:val="003F6B8B"/>
    <w:rsid w:val="003F7428"/>
    <w:rsid w:val="003F77C9"/>
    <w:rsid w:val="0040054B"/>
    <w:rsid w:val="00400CE1"/>
    <w:rsid w:val="00400D3C"/>
    <w:rsid w:val="00400DD4"/>
    <w:rsid w:val="00401028"/>
    <w:rsid w:val="00401BCD"/>
    <w:rsid w:val="00401BCF"/>
    <w:rsid w:val="00403C16"/>
    <w:rsid w:val="00404D6E"/>
    <w:rsid w:val="00405E25"/>
    <w:rsid w:val="00406060"/>
    <w:rsid w:val="004061D6"/>
    <w:rsid w:val="00406F23"/>
    <w:rsid w:val="00407F57"/>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0C23"/>
    <w:rsid w:val="00421323"/>
    <w:rsid w:val="004217A1"/>
    <w:rsid w:val="00421C11"/>
    <w:rsid w:val="00422148"/>
    <w:rsid w:val="00422230"/>
    <w:rsid w:val="00423527"/>
    <w:rsid w:val="00423549"/>
    <w:rsid w:val="0042381D"/>
    <w:rsid w:val="00424429"/>
    <w:rsid w:val="00424C3A"/>
    <w:rsid w:val="00425258"/>
    <w:rsid w:val="00427698"/>
    <w:rsid w:val="004301C5"/>
    <w:rsid w:val="00431480"/>
    <w:rsid w:val="0043149B"/>
    <w:rsid w:val="00431A72"/>
    <w:rsid w:val="00432582"/>
    <w:rsid w:val="00433622"/>
    <w:rsid w:val="0043401E"/>
    <w:rsid w:val="00434DB3"/>
    <w:rsid w:val="0043586E"/>
    <w:rsid w:val="00435B8D"/>
    <w:rsid w:val="00436CD9"/>
    <w:rsid w:val="004377A7"/>
    <w:rsid w:val="00437A9F"/>
    <w:rsid w:val="00437FC8"/>
    <w:rsid w:val="00440158"/>
    <w:rsid w:val="00440EEF"/>
    <w:rsid w:val="00442510"/>
    <w:rsid w:val="00442BAA"/>
    <w:rsid w:val="0044319A"/>
    <w:rsid w:val="00443A82"/>
    <w:rsid w:val="00443B46"/>
    <w:rsid w:val="004441C5"/>
    <w:rsid w:val="00444862"/>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3AE"/>
    <w:rsid w:val="004574D3"/>
    <w:rsid w:val="004610E9"/>
    <w:rsid w:val="00462330"/>
    <w:rsid w:val="00462BA2"/>
    <w:rsid w:val="00462E8E"/>
    <w:rsid w:val="00464158"/>
    <w:rsid w:val="004656BB"/>
    <w:rsid w:val="004656F3"/>
    <w:rsid w:val="004666AB"/>
    <w:rsid w:val="00467DA5"/>
    <w:rsid w:val="00467FCC"/>
    <w:rsid w:val="004709A5"/>
    <w:rsid w:val="00470B8B"/>
    <w:rsid w:val="00471B3A"/>
    <w:rsid w:val="00471D57"/>
    <w:rsid w:val="0047242B"/>
    <w:rsid w:val="004730B5"/>
    <w:rsid w:val="00473B21"/>
    <w:rsid w:val="00473FB5"/>
    <w:rsid w:val="00474623"/>
    <w:rsid w:val="00474FE3"/>
    <w:rsid w:val="004757C3"/>
    <w:rsid w:val="00477B2C"/>
    <w:rsid w:val="00480294"/>
    <w:rsid w:val="004806BA"/>
    <w:rsid w:val="00480AF3"/>
    <w:rsid w:val="00480EFE"/>
    <w:rsid w:val="004815E5"/>
    <w:rsid w:val="00481C4D"/>
    <w:rsid w:val="004820E2"/>
    <w:rsid w:val="00482305"/>
    <w:rsid w:val="00482E09"/>
    <w:rsid w:val="00483040"/>
    <w:rsid w:val="00484A03"/>
    <w:rsid w:val="00485690"/>
    <w:rsid w:val="00485A16"/>
    <w:rsid w:val="00485D1A"/>
    <w:rsid w:val="00486100"/>
    <w:rsid w:val="00486EA9"/>
    <w:rsid w:val="00487E9E"/>
    <w:rsid w:val="0049016A"/>
    <w:rsid w:val="00490EFA"/>
    <w:rsid w:val="00491D26"/>
    <w:rsid w:val="004922EA"/>
    <w:rsid w:val="00492389"/>
    <w:rsid w:val="0049249F"/>
    <w:rsid w:val="004929EB"/>
    <w:rsid w:val="00492EBF"/>
    <w:rsid w:val="0049388D"/>
    <w:rsid w:val="00493E75"/>
    <w:rsid w:val="00494897"/>
    <w:rsid w:val="004957F6"/>
    <w:rsid w:val="00496A09"/>
    <w:rsid w:val="0049760E"/>
    <w:rsid w:val="004978F5"/>
    <w:rsid w:val="004A00E3"/>
    <w:rsid w:val="004A0E2D"/>
    <w:rsid w:val="004A38A5"/>
    <w:rsid w:val="004A5923"/>
    <w:rsid w:val="004A608B"/>
    <w:rsid w:val="004A6438"/>
    <w:rsid w:val="004A6DC0"/>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C02D1"/>
    <w:rsid w:val="004C0571"/>
    <w:rsid w:val="004C2375"/>
    <w:rsid w:val="004C2C1C"/>
    <w:rsid w:val="004C3C1E"/>
    <w:rsid w:val="004C4119"/>
    <w:rsid w:val="004C421C"/>
    <w:rsid w:val="004C4BFB"/>
    <w:rsid w:val="004C5326"/>
    <w:rsid w:val="004C6220"/>
    <w:rsid w:val="004D0E72"/>
    <w:rsid w:val="004D1310"/>
    <w:rsid w:val="004D18E9"/>
    <w:rsid w:val="004D1CA6"/>
    <w:rsid w:val="004D1D97"/>
    <w:rsid w:val="004D3123"/>
    <w:rsid w:val="004D3163"/>
    <w:rsid w:val="004D39F2"/>
    <w:rsid w:val="004D5DB7"/>
    <w:rsid w:val="004D67C2"/>
    <w:rsid w:val="004D6B2C"/>
    <w:rsid w:val="004D7E7B"/>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14FC"/>
    <w:rsid w:val="004F298A"/>
    <w:rsid w:val="004F2BB0"/>
    <w:rsid w:val="004F3DDB"/>
    <w:rsid w:val="004F40E9"/>
    <w:rsid w:val="004F5388"/>
    <w:rsid w:val="004F53C4"/>
    <w:rsid w:val="004F594E"/>
    <w:rsid w:val="004F6736"/>
    <w:rsid w:val="00501CCC"/>
    <w:rsid w:val="00501DED"/>
    <w:rsid w:val="00501F62"/>
    <w:rsid w:val="00502A8D"/>
    <w:rsid w:val="00502AE7"/>
    <w:rsid w:val="00502C58"/>
    <w:rsid w:val="005034A2"/>
    <w:rsid w:val="00503A2C"/>
    <w:rsid w:val="00504051"/>
    <w:rsid w:val="0050450B"/>
    <w:rsid w:val="0050546C"/>
    <w:rsid w:val="00505CC0"/>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102"/>
    <w:rsid w:val="0052227F"/>
    <w:rsid w:val="00522A6F"/>
    <w:rsid w:val="0052381D"/>
    <w:rsid w:val="0052399D"/>
    <w:rsid w:val="00523A31"/>
    <w:rsid w:val="0052478D"/>
    <w:rsid w:val="0052496F"/>
    <w:rsid w:val="0052589A"/>
    <w:rsid w:val="00525CA5"/>
    <w:rsid w:val="00526E12"/>
    <w:rsid w:val="00527717"/>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1CE9"/>
    <w:rsid w:val="00552593"/>
    <w:rsid w:val="005528CF"/>
    <w:rsid w:val="00553CF6"/>
    <w:rsid w:val="0055405D"/>
    <w:rsid w:val="005546E5"/>
    <w:rsid w:val="00554EED"/>
    <w:rsid w:val="00554F96"/>
    <w:rsid w:val="005551C4"/>
    <w:rsid w:val="005557E4"/>
    <w:rsid w:val="00555D32"/>
    <w:rsid w:val="00556162"/>
    <w:rsid w:val="00556FB0"/>
    <w:rsid w:val="00557241"/>
    <w:rsid w:val="005572A3"/>
    <w:rsid w:val="0055765B"/>
    <w:rsid w:val="00560185"/>
    <w:rsid w:val="00561E6F"/>
    <w:rsid w:val="00562260"/>
    <w:rsid w:val="005647DB"/>
    <w:rsid w:val="0056510F"/>
    <w:rsid w:val="00565305"/>
    <w:rsid w:val="005654A4"/>
    <w:rsid w:val="00566A8E"/>
    <w:rsid w:val="00566B75"/>
    <w:rsid w:val="005673AF"/>
    <w:rsid w:val="00567CA5"/>
    <w:rsid w:val="00567FE8"/>
    <w:rsid w:val="005709DD"/>
    <w:rsid w:val="00570B3F"/>
    <w:rsid w:val="00570E40"/>
    <w:rsid w:val="00570E46"/>
    <w:rsid w:val="005710D5"/>
    <w:rsid w:val="00571C8B"/>
    <w:rsid w:val="005722B1"/>
    <w:rsid w:val="0057233D"/>
    <w:rsid w:val="00572A3A"/>
    <w:rsid w:val="00572AE8"/>
    <w:rsid w:val="005739F0"/>
    <w:rsid w:val="00573D5D"/>
    <w:rsid w:val="00573E72"/>
    <w:rsid w:val="00574961"/>
    <w:rsid w:val="00576338"/>
    <w:rsid w:val="00576C34"/>
    <w:rsid w:val="005770C2"/>
    <w:rsid w:val="00577576"/>
    <w:rsid w:val="00577A0D"/>
    <w:rsid w:val="00577E2D"/>
    <w:rsid w:val="00580812"/>
    <w:rsid w:val="00580DEF"/>
    <w:rsid w:val="005811E4"/>
    <w:rsid w:val="00581D6C"/>
    <w:rsid w:val="00582BAC"/>
    <w:rsid w:val="0058342B"/>
    <w:rsid w:val="00583E26"/>
    <w:rsid w:val="00586045"/>
    <w:rsid w:val="00591D7D"/>
    <w:rsid w:val="0059218F"/>
    <w:rsid w:val="00594AF9"/>
    <w:rsid w:val="00594D77"/>
    <w:rsid w:val="00594DC2"/>
    <w:rsid w:val="005951F9"/>
    <w:rsid w:val="00596978"/>
    <w:rsid w:val="00596F79"/>
    <w:rsid w:val="005971D4"/>
    <w:rsid w:val="0059774C"/>
    <w:rsid w:val="005A0EB5"/>
    <w:rsid w:val="005A20B8"/>
    <w:rsid w:val="005A337A"/>
    <w:rsid w:val="005A3B33"/>
    <w:rsid w:val="005A489B"/>
    <w:rsid w:val="005A5740"/>
    <w:rsid w:val="005A6422"/>
    <w:rsid w:val="005A6E09"/>
    <w:rsid w:val="005A6EAD"/>
    <w:rsid w:val="005A6FE8"/>
    <w:rsid w:val="005A750A"/>
    <w:rsid w:val="005B041B"/>
    <w:rsid w:val="005B1C26"/>
    <w:rsid w:val="005B1E72"/>
    <w:rsid w:val="005B20EB"/>
    <w:rsid w:val="005B294E"/>
    <w:rsid w:val="005B2E66"/>
    <w:rsid w:val="005B4156"/>
    <w:rsid w:val="005B429C"/>
    <w:rsid w:val="005B4792"/>
    <w:rsid w:val="005B4C7F"/>
    <w:rsid w:val="005B4DDB"/>
    <w:rsid w:val="005B53F0"/>
    <w:rsid w:val="005B5936"/>
    <w:rsid w:val="005B5F75"/>
    <w:rsid w:val="005B6570"/>
    <w:rsid w:val="005B7DDB"/>
    <w:rsid w:val="005C0918"/>
    <w:rsid w:val="005C0ECD"/>
    <w:rsid w:val="005C1780"/>
    <w:rsid w:val="005C20DC"/>
    <w:rsid w:val="005C2582"/>
    <w:rsid w:val="005C327D"/>
    <w:rsid w:val="005C5372"/>
    <w:rsid w:val="005C58C9"/>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D2B"/>
    <w:rsid w:val="005D4E7E"/>
    <w:rsid w:val="005D5A12"/>
    <w:rsid w:val="005D5DCE"/>
    <w:rsid w:val="005D65CE"/>
    <w:rsid w:val="005E1FD1"/>
    <w:rsid w:val="005E2646"/>
    <w:rsid w:val="005E314E"/>
    <w:rsid w:val="005E4164"/>
    <w:rsid w:val="005E41FA"/>
    <w:rsid w:val="005E4F5D"/>
    <w:rsid w:val="005E548C"/>
    <w:rsid w:val="005E54C5"/>
    <w:rsid w:val="005E5B78"/>
    <w:rsid w:val="005E5BB6"/>
    <w:rsid w:val="005E5EB3"/>
    <w:rsid w:val="005E6103"/>
    <w:rsid w:val="005E6C5B"/>
    <w:rsid w:val="005E75E9"/>
    <w:rsid w:val="005E7B1A"/>
    <w:rsid w:val="005F059D"/>
    <w:rsid w:val="005F0CA3"/>
    <w:rsid w:val="005F0DD3"/>
    <w:rsid w:val="005F162C"/>
    <w:rsid w:val="005F2C35"/>
    <w:rsid w:val="005F367D"/>
    <w:rsid w:val="005F4F7E"/>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5AEF"/>
    <w:rsid w:val="00607C88"/>
    <w:rsid w:val="00607FD1"/>
    <w:rsid w:val="0061003F"/>
    <w:rsid w:val="00611C4A"/>
    <w:rsid w:val="00612CB0"/>
    <w:rsid w:val="00613130"/>
    <w:rsid w:val="0061351F"/>
    <w:rsid w:val="0061454C"/>
    <w:rsid w:val="006153E7"/>
    <w:rsid w:val="00615C13"/>
    <w:rsid w:val="006165DA"/>
    <w:rsid w:val="00616DE9"/>
    <w:rsid w:val="00620A53"/>
    <w:rsid w:val="00622F8B"/>
    <w:rsid w:val="00623743"/>
    <w:rsid w:val="00623991"/>
    <w:rsid w:val="0062402C"/>
    <w:rsid w:val="006264E5"/>
    <w:rsid w:val="00626502"/>
    <w:rsid w:val="00626AEF"/>
    <w:rsid w:val="00627291"/>
    <w:rsid w:val="00627B7A"/>
    <w:rsid w:val="00627DE2"/>
    <w:rsid w:val="006310B7"/>
    <w:rsid w:val="006311F3"/>
    <w:rsid w:val="0063134D"/>
    <w:rsid w:val="00631464"/>
    <w:rsid w:val="00631C56"/>
    <w:rsid w:val="00632BD6"/>
    <w:rsid w:val="006332A1"/>
    <w:rsid w:val="006333BA"/>
    <w:rsid w:val="006348F2"/>
    <w:rsid w:val="00634ECA"/>
    <w:rsid w:val="00635A72"/>
    <w:rsid w:val="006360C9"/>
    <w:rsid w:val="006361E6"/>
    <w:rsid w:val="00636435"/>
    <w:rsid w:val="0063735D"/>
    <w:rsid w:val="0063741C"/>
    <w:rsid w:val="00640C37"/>
    <w:rsid w:val="0064147E"/>
    <w:rsid w:val="00641CF7"/>
    <w:rsid w:val="00642857"/>
    <w:rsid w:val="006439CD"/>
    <w:rsid w:val="00643DA5"/>
    <w:rsid w:val="00644462"/>
    <w:rsid w:val="00644E08"/>
    <w:rsid w:val="00644EC0"/>
    <w:rsid w:val="00645286"/>
    <w:rsid w:val="00645853"/>
    <w:rsid w:val="00646761"/>
    <w:rsid w:val="00647380"/>
    <w:rsid w:val="00647D5A"/>
    <w:rsid w:val="0065011A"/>
    <w:rsid w:val="0065054D"/>
    <w:rsid w:val="0065244E"/>
    <w:rsid w:val="006524F9"/>
    <w:rsid w:val="00652BB3"/>
    <w:rsid w:val="00652ECF"/>
    <w:rsid w:val="00653025"/>
    <w:rsid w:val="006542EB"/>
    <w:rsid w:val="00654506"/>
    <w:rsid w:val="00654880"/>
    <w:rsid w:val="00655349"/>
    <w:rsid w:val="006556F4"/>
    <w:rsid w:val="006559F6"/>
    <w:rsid w:val="00656067"/>
    <w:rsid w:val="0065621B"/>
    <w:rsid w:val="00656271"/>
    <w:rsid w:val="00657042"/>
    <w:rsid w:val="00657C89"/>
    <w:rsid w:val="00657F2B"/>
    <w:rsid w:val="00660AE8"/>
    <w:rsid w:val="00660D91"/>
    <w:rsid w:val="00661D17"/>
    <w:rsid w:val="0066240C"/>
    <w:rsid w:val="006649D0"/>
    <w:rsid w:val="00664C86"/>
    <w:rsid w:val="006668F5"/>
    <w:rsid w:val="00667211"/>
    <w:rsid w:val="00667C1A"/>
    <w:rsid w:val="00670375"/>
    <w:rsid w:val="006703A4"/>
    <w:rsid w:val="00670709"/>
    <w:rsid w:val="00671623"/>
    <w:rsid w:val="00671E96"/>
    <w:rsid w:val="006722FF"/>
    <w:rsid w:val="00672D28"/>
    <w:rsid w:val="00673D91"/>
    <w:rsid w:val="006744AF"/>
    <w:rsid w:val="00674500"/>
    <w:rsid w:val="00674864"/>
    <w:rsid w:val="00674B3E"/>
    <w:rsid w:val="00675CB9"/>
    <w:rsid w:val="00676655"/>
    <w:rsid w:val="00680578"/>
    <w:rsid w:val="00680871"/>
    <w:rsid w:val="0068176A"/>
    <w:rsid w:val="0068381E"/>
    <w:rsid w:val="00683ECB"/>
    <w:rsid w:val="00683F2C"/>
    <w:rsid w:val="00684E05"/>
    <w:rsid w:val="00685B7C"/>
    <w:rsid w:val="0068602C"/>
    <w:rsid w:val="0068678D"/>
    <w:rsid w:val="00691033"/>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A7DF6"/>
    <w:rsid w:val="006B1342"/>
    <w:rsid w:val="006B3137"/>
    <w:rsid w:val="006B3D36"/>
    <w:rsid w:val="006B4409"/>
    <w:rsid w:val="006B44C8"/>
    <w:rsid w:val="006B48C3"/>
    <w:rsid w:val="006B6C34"/>
    <w:rsid w:val="006B6D3C"/>
    <w:rsid w:val="006B6D68"/>
    <w:rsid w:val="006B7A7E"/>
    <w:rsid w:val="006C2035"/>
    <w:rsid w:val="006C26D2"/>
    <w:rsid w:val="006C3A2E"/>
    <w:rsid w:val="006C4354"/>
    <w:rsid w:val="006C499F"/>
    <w:rsid w:val="006C591E"/>
    <w:rsid w:val="006C5F08"/>
    <w:rsid w:val="006C62E9"/>
    <w:rsid w:val="006C7C87"/>
    <w:rsid w:val="006D0660"/>
    <w:rsid w:val="006D094B"/>
    <w:rsid w:val="006D0E31"/>
    <w:rsid w:val="006D1AA4"/>
    <w:rsid w:val="006D243C"/>
    <w:rsid w:val="006D2BB7"/>
    <w:rsid w:val="006D2D79"/>
    <w:rsid w:val="006D406C"/>
    <w:rsid w:val="006D426C"/>
    <w:rsid w:val="006D4AD1"/>
    <w:rsid w:val="006D5C83"/>
    <w:rsid w:val="006D6561"/>
    <w:rsid w:val="006D66C6"/>
    <w:rsid w:val="006D74DA"/>
    <w:rsid w:val="006E0684"/>
    <w:rsid w:val="006E14B1"/>
    <w:rsid w:val="006E187F"/>
    <w:rsid w:val="006E2972"/>
    <w:rsid w:val="006E361A"/>
    <w:rsid w:val="006E4954"/>
    <w:rsid w:val="006E52DD"/>
    <w:rsid w:val="006E57BE"/>
    <w:rsid w:val="006E5DBC"/>
    <w:rsid w:val="006E62B4"/>
    <w:rsid w:val="006E7CC1"/>
    <w:rsid w:val="006F1512"/>
    <w:rsid w:val="006F158A"/>
    <w:rsid w:val="006F1FF4"/>
    <w:rsid w:val="006F2EED"/>
    <w:rsid w:val="006F38B2"/>
    <w:rsid w:val="006F3E40"/>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068C0"/>
    <w:rsid w:val="0071046E"/>
    <w:rsid w:val="00710555"/>
    <w:rsid w:val="00710C3A"/>
    <w:rsid w:val="00711479"/>
    <w:rsid w:val="0071160B"/>
    <w:rsid w:val="00712FF9"/>
    <w:rsid w:val="0071329F"/>
    <w:rsid w:val="00715EF3"/>
    <w:rsid w:val="00716F50"/>
    <w:rsid w:val="00717CEE"/>
    <w:rsid w:val="0072047A"/>
    <w:rsid w:val="00721021"/>
    <w:rsid w:val="00721DF0"/>
    <w:rsid w:val="007234D9"/>
    <w:rsid w:val="007238DF"/>
    <w:rsid w:val="0072399B"/>
    <w:rsid w:val="00724089"/>
    <w:rsid w:val="0072410C"/>
    <w:rsid w:val="007243CC"/>
    <w:rsid w:val="00725093"/>
    <w:rsid w:val="00725819"/>
    <w:rsid w:val="00725AE8"/>
    <w:rsid w:val="00726522"/>
    <w:rsid w:val="00726956"/>
    <w:rsid w:val="00727996"/>
    <w:rsid w:val="00730764"/>
    <w:rsid w:val="0073252D"/>
    <w:rsid w:val="00733AB5"/>
    <w:rsid w:val="007342F5"/>
    <w:rsid w:val="0073537F"/>
    <w:rsid w:val="00735530"/>
    <w:rsid w:val="0073584A"/>
    <w:rsid w:val="0073735B"/>
    <w:rsid w:val="007416EE"/>
    <w:rsid w:val="007421F7"/>
    <w:rsid w:val="007425AC"/>
    <w:rsid w:val="00743004"/>
    <w:rsid w:val="007434BF"/>
    <w:rsid w:val="00743885"/>
    <w:rsid w:val="00744383"/>
    <w:rsid w:val="0074446F"/>
    <w:rsid w:val="007444D7"/>
    <w:rsid w:val="007446B2"/>
    <w:rsid w:val="007448B4"/>
    <w:rsid w:val="00745B38"/>
    <w:rsid w:val="00746360"/>
    <w:rsid w:val="00746DFE"/>
    <w:rsid w:val="00746EE4"/>
    <w:rsid w:val="0075034E"/>
    <w:rsid w:val="00750818"/>
    <w:rsid w:val="0075205A"/>
    <w:rsid w:val="00752B33"/>
    <w:rsid w:val="007530A8"/>
    <w:rsid w:val="00753153"/>
    <w:rsid w:val="00754C43"/>
    <w:rsid w:val="00755939"/>
    <w:rsid w:val="0075598D"/>
    <w:rsid w:val="00756031"/>
    <w:rsid w:val="0075668D"/>
    <w:rsid w:val="007577A9"/>
    <w:rsid w:val="00760315"/>
    <w:rsid w:val="007609C6"/>
    <w:rsid w:val="00763119"/>
    <w:rsid w:val="00763C86"/>
    <w:rsid w:val="007644AD"/>
    <w:rsid w:val="00765230"/>
    <w:rsid w:val="00765CD9"/>
    <w:rsid w:val="00765ED4"/>
    <w:rsid w:val="0076655E"/>
    <w:rsid w:val="00766951"/>
    <w:rsid w:val="00766997"/>
    <w:rsid w:val="00766D0D"/>
    <w:rsid w:val="00767CB0"/>
    <w:rsid w:val="00770635"/>
    <w:rsid w:val="007708C5"/>
    <w:rsid w:val="007709BD"/>
    <w:rsid w:val="007709C5"/>
    <w:rsid w:val="007719C2"/>
    <w:rsid w:val="00772C89"/>
    <w:rsid w:val="00773009"/>
    <w:rsid w:val="0077302F"/>
    <w:rsid w:val="007733B3"/>
    <w:rsid w:val="007745AC"/>
    <w:rsid w:val="007750DE"/>
    <w:rsid w:val="00775E4E"/>
    <w:rsid w:val="00776F24"/>
    <w:rsid w:val="007771D0"/>
    <w:rsid w:val="0078013D"/>
    <w:rsid w:val="00781227"/>
    <w:rsid w:val="007818F3"/>
    <w:rsid w:val="0078302F"/>
    <w:rsid w:val="007839AC"/>
    <w:rsid w:val="00784A2C"/>
    <w:rsid w:val="00785946"/>
    <w:rsid w:val="00785BFB"/>
    <w:rsid w:val="0078633E"/>
    <w:rsid w:val="00786F3C"/>
    <w:rsid w:val="00787322"/>
    <w:rsid w:val="00787E6E"/>
    <w:rsid w:val="00790894"/>
    <w:rsid w:val="00790BA5"/>
    <w:rsid w:val="007920DD"/>
    <w:rsid w:val="00792135"/>
    <w:rsid w:val="00792323"/>
    <w:rsid w:val="00792AE0"/>
    <w:rsid w:val="00792BB0"/>
    <w:rsid w:val="0079316C"/>
    <w:rsid w:val="0079469A"/>
    <w:rsid w:val="00794AFD"/>
    <w:rsid w:val="007951C6"/>
    <w:rsid w:val="007958CF"/>
    <w:rsid w:val="00795B0B"/>
    <w:rsid w:val="00795F94"/>
    <w:rsid w:val="00795FE8"/>
    <w:rsid w:val="00797D35"/>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5E5F"/>
    <w:rsid w:val="007B6AD0"/>
    <w:rsid w:val="007C1383"/>
    <w:rsid w:val="007C178A"/>
    <w:rsid w:val="007C2065"/>
    <w:rsid w:val="007C3859"/>
    <w:rsid w:val="007C4EFD"/>
    <w:rsid w:val="007C5BC0"/>
    <w:rsid w:val="007C65A2"/>
    <w:rsid w:val="007C6B67"/>
    <w:rsid w:val="007C7DB2"/>
    <w:rsid w:val="007D0538"/>
    <w:rsid w:val="007D0630"/>
    <w:rsid w:val="007D0AF0"/>
    <w:rsid w:val="007D0C62"/>
    <w:rsid w:val="007D0F85"/>
    <w:rsid w:val="007D2A0F"/>
    <w:rsid w:val="007D2DD3"/>
    <w:rsid w:val="007D5163"/>
    <w:rsid w:val="007D64B4"/>
    <w:rsid w:val="007D7173"/>
    <w:rsid w:val="007D7DD2"/>
    <w:rsid w:val="007E1482"/>
    <w:rsid w:val="007E1BE2"/>
    <w:rsid w:val="007E2C14"/>
    <w:rsid w:val="007E3169"/>
    <w:rsid w:val="007E3942"/>
    <w:rsid w:val="007E4585"/>
    <w:rsid w:val="007E5AB5"/>
    <w:rsid w:val="007E5DA1"/>
    <w:rsid w:val="007E5DFD"/>
    <w:rsid w:val="007E7961"/>
    <w:rsid w:val="007F0011"/>
    <w:rsid w:val="007F0AD9"/>
    <w:rsid w:val="007F0D01"/>
    <w:rsid w:val="007F1638"/>
    <w:rsid w:val="007F1801"/>
    <w:rsid w:val="007F2AE1"/>
    <w:rsid w:val="007F382B"/>
    <w:rsid w:val="007F586A"/>
    <w:rsid w:val="007F65C2"/>
    <w:rsid w:val="007F76FA"/>
    <w:rsid w:val="007F7EFC"/>
    <w:rsid w:val="0080079F"/>
    <w:rsid w:val="00801353"/>
    <w:rsid w:val="0080235D"/>
    <w:rsid w:val="008031DB"/>
    <w:rsid w:val="00803AD9"/>
    <w:rsid w:val="00804B8A"/>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2ADE"/>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56D8"/>
    <w:rsid w:val="008260D5"/>
    <w:rsid w:val="008264AE"/>
    <w:rsid w:val="0082659A"/>
    <w:rsid w:val="0082697E"/>
    <w:rsid w:val="008270B7"/>
    <w:rsid w:val="00827496"/>
    <w:rsid w:val="0082768E"/>
    <w:rsid w:val="0082797C"/>
    <w:rsid w:val="008305BC"/>
    <w:rsid w:val="008305BD"/>
    <w:rsid w:val="00830828"/>
    <w:rsid w:val="0083166E"/>
    <w:rsid w:val="0083190D"/>
    <w:rsid w:val="00831F5C"/>
    <w:rsid w:val="008321EA"/>
    <w:rsid w:val="00833272"/>
    <w:rsid w:val="0083341B"/>
    <w:rsid w:val="00833DAE"/>
    <w:rsid w:val="00834E83"/>
    <w:rsid w:val="00835F8E"/>
    <w:rsid w:val="0083627A"/>
    <w:rsid w:val="00837040"/>
    <w:rsid w:val="00837A76"/>
    <w:rsid w:val="00840224"/>
    <w:rsid w:val="0084134F"/>
    <w:rsid w:val="008414A4"/>
    <w:rsid w:val="0084173F"/>
    <w:rsid w:val="00841A3C"/>
    <w:rsid w:val="00842A43"/>
    <w:rsid w:val="00842E3D"/>
    <w:rsid w:val="0084383D"/>
    <w:rsid w:val="00843EBC"/>
    <w:rsid w:val="00843F22"/>
    <w:rsid w:val="008445EC"/>
    <w:rsid w:val="00844CF5"/>
    <w:rsid w:val="00846990"/>
    <w:rsid w:val="00847917"/>
    <w:rsid w:val="00851127"/>
    <w:rsid w:val="00851428"/>
    <w:rsid w:val="00851987"/>
    <w:rsid w:val="00851BD9"/>
    <w:rsid w:val="00852322"/>
    <w:rsid w:val="008545A1"/>
    <w:rsid w:val="00855652"/>
    <w:rsid w:val="00855A4F"/>
    <w:rsid w:val="008563D9"/>
    <w:rsid w:val="008566DC"/>
    <w:rsid w:val="00856764"/>
    <w:rsid w:val="008610F1"/>
    <w:rsid w:val="008617FB"/>
    <w:rsid w:val="008642DD"/>
    <w:rsid w:val="00864DA8"/>
    <w:rsid w:val="00866BDB"/>
    <w:rsid w:val="0086740A"/>
    <w:rsid w:val="0086761B"/>
    <w:rsid w:val="00867873"/>
    <w:rsid w:val="00870905"/>
    <w:rsid w:val="00873558"/>
    <w:rsid w:val="00874D82"/>
    <w:rsid w:val="0087505F"/>
    <w:rsid w:val="008758B4"/>
    <w:rsid w:val="00876BA0"/>
    <w:rsid w:val="00877A90"/>
    <w:rsid w:val="0088077C"/>
    <w:rsid w:val="00880A9B"/>
    <w:rsid w:val="00880B95"/>
    <w:rsid w:val="00880E15"/>
    <w:rsid w:val="00880EE5"/>
    <w:rsid w:val="00881D5F"/>
    <w:rsid w:val="00882C78"/>
    <w:rsid w:val="00883063"/>
    <w:rsid w:val="0088317A"/>
    <w:rsid w:val="008834CA"/>
    <w:rsid w:val="008845D7"/>
    <w:rsid w:val="00885054"/>
    <w:rsid w:val="0088506D"/>
    <w:rsid w:val="008853D6"/>
    <w:rsid w:val="00885F3E"/>
    <w:rsid w:val="00886FF3"/>
    <w:rsid w:val="00887576"/>
    <w:rsid w:val="00887C4A"/>
    <w:rsid w:val="0089046A"/>
    <w:rsid w:val="00890789"/>
    <w:rsid w:val="008912A1"/>
    <w:rsid w:val="00891AF4"/>
    <w:rsid w:val="00891B75"/>
    <w:rsid w:val="00892517"/>
    <w:rsid w:val="00892E4E"/>
    <w:rsid w:val="00892ECD"/>
    <w:rsid w:val="00893A61"/>
    <w:rsid w:val="00895622"/>
    <w:rsid w:val="00895B07"/>
    <w:rsid w:val="00897F2D"/>
    <w:rsid w:val="008A0919"/>
    <w:rsid w:val="008A2123"/>
    <w:rsid w:val="008A2DEB"/>
    <w:rsid w:val="008A42CC"/>
    <w:rsid w:val="008A5626"/>
    <w:rsid w:val="008B009B"/>
    <w:rsid w:val="008B0B6B"/>
    <w:rsid w:val="008B0ECA"/>
    <w:rsid w:val="008B3535"/>
    <w:rsid w:val="008B4354"/>
    <w:rsid w:val="008B4BCC"/>
    <w:rsid w:val="008B4C4A"/>
    <w:rsid w:val="008B51EC"/>
    <w:rsid w:val="008B556E"/>
    <w:rsid w:val="008B60C8"/>
    <w:rsid w:val="008B6942"/>
    <w:rsid w:val="008B7042"/>
    <w:rsid w:val="008B71BA"/>
    <w:rsid w:val="008B7759"/>
    <w:rsid w:val="008B7DF5"/>
    <w:rsid w:val="008C043D"/>
    <w:rsid w:val="008C052E"/>
    <w:rsid w:val="008C1B8A"/>
    <w:rsid w:val="008C1C71"/>
    <w:rsid w:val="008C1DA3"/>
    <w:rsid w:val="008C1F63"/>
    <w:rsid w:val="008C22B3"/>
    <w:rsid w:val="008C3C7F"/>
    <w:rsid w:val="008C4379"/>
    <w:rsid w:val="008C5915"/>
    <w:rsid w:val="008C5961"/>
    <w:rsid w:val="008C7303"/>
    <w:rsid w:val="008D00ED"/>
    <w:rsid w:val="008D042D"/>
    <w:rsid w:val="008D08DD"/>
    <w:rsid w:val="008D0A29"/>
    <w:rsid w:val="008D16D0"/>
    <w:rsid w:val="008D1D6A"/>
    <w:rsid w:val="008D2328"/>
    <w:rsid w:val="008D2987"/>
    <w:rsid w:val="008D3765"/>
    <w:rsid w:val="008D3BD6"/>
    <w:rsid w:val="008D407F"/>
    <w:rsid w:val="008D49F1"/>
    <w:rsid w:val="008D4BDF"/>
    <w:rsid w:val="008D5377"/>
    <w:rsid w:val="008D545B"/>
    <w:rsid w:val="008D5860"/>
    <w:rsid w:val="008D5F16"/>
    <w:rsid w:val="008D6223"/>
    <w:rsid w:val="008D6341"/>
    <w:rsid w:val="008D650E"/>
    <w:rsid w:val="008D6531"/>
    <w:rsid w:val="008D6CE8"/>
    <w:rsid w:val="008D6F53"/>
    <w:rsid w:val="008D709D"/>
    <w:rsid w:val="008D7ADB"/>
    <w:rsid w:val="008D7D7D"/>
    <w:rsid w:val="008E012D"/>
    <w:rsid w:val="008E20C0"/>
    <w:rsid w:val="008E254F"/>
    <w:rsid w:val="008E2F60"/>
    <w:rsid w:val="008E3150"/>
    <w:rsid w:val="008E5838"/>
    <w:rsid w:val="008E5FB4"/>
    <w:rsid w:val="008E6263"/>
    <w:rsid w:val="008E6A6C"/>
    <w:rsid w:val="008E6ABB"/>
    <w:rsid w:val="008E6D29"/>
    <w:rsid w:val="008F02D2"/>
    <w:rsid w:val="008F0586"/>
    <w:rsid w:val="008F0F4E"/>
    <w:rsid w:val="008F11AF"/>
    <w:rsid w:val="008F13A8"/>
    <w:rsid w:val="008F1A44"/>
    <w:rsid w:val="008F3D27"/>
    <w:rsid w:val="008F51A3"/>
    <w:rsid w:val="008F5610"/>
    <w:rsid w:val="008F5D2D"/>
    <w:rsid w:val="008F6180"/>
    <w:rsid w:val="008F6FF0"/>
    <w:rsid w:val="008F7C67"/>
    <w:rsid w:val="00900421"/>
    <w:rsid w:val="009030BC"/>
    <w:rsid w:val="00903756"/>
    <w:rsid w:val="00903E8B"/>
    <w:rsid w:val="00905005"/>
    <w:rsid w:val="00905E63"/>
    <w:rsid w:val="00906E8A"/>
    <w:rsid w:val="00907020"/>
    <w:rsid w:val="0091102A"/>
    <w:rsid w:val="009112E1"/>
    <w:rsid w:val="00911A13"/>
    <w:rsid w:val="009126C7"/>
    <w:rsid w:val="00912787"/>
    <w:rsid w:val="0091288D"/>
    <w:rsid w:val="009139F8"/>
    <w:rsid w:val="009141AA"/>
    <w:rsid w:val="009148EB"/>
    <w:rsid w:val="00914E5A"/>
    <w:rsid w:val="00915B31"/>
    <w:rsid w:val="00916604"/>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303C"/>
    <w:rsid w:val="00933DAD"/>
    <w:rsid w:val="00935F68"/>
    <w:rsid w:val="00936FF1"/>
    <w:rsid w:val="009371B7"/>
    <w:rsid w:val="00937822"/>
    <w:rsid w:val="00937EF6"/>
    <w:rsid w:val="0094015C"/>
    <w:rsid w:val="0094028F"/>
    <w:rsid w:val="00941BF7"/>
    <w:rsid w:val="0094316C"/>
    <w:rsid w:val="00943A5D"/>
    <w:rsid w:val="00943E3B"/>
    <w:rsid w:val="0094474E"/>
    <w:rsid w:val="00945345"/>
    <w:rsid w:val="00946116"/>
    <w:rsid w:val="009468FA"/>
    <w:rsid w:val="00946F71"/>
    <w:rsid w:val="00947252"/>
    <w:rsid w:val="00947300"/>
    <w:rsid w:val="009476B1"/>
    <w:rsid w:val="00950A86"/>
    <w:rsid w:val="00950CA4"/>
    <w:rsid w:val="0095140B"/>
    <w:rsid w:val="00951DBE"/>
    <w:rsid w:val="00951DC1"/>
    <w:rsid w:val="00952876"/>
    <w:rsid w:val="00952DBF"/>
    <w:rsid w:val="00952DE9"/>
    <w:rsid w:val="0095358A"/>
    <w:rsid w:val="0095604E"/>
    <w:rsid w:val="00956AE7"/>
    <w:rsid w:val="00957447"/>
    <w:rsid w:val="00957483"/>
    <w:rsid w:val="009575B2"/>
    <w:rsid w:val="00960A1D"/>
    <w:rsid w:val="009611E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355"/>
    <w:rsid w:val="0097287A"/>
    <w:rsid w:val="00973C18"/>
    <w:rsid w:val="009743DD"/>
    <w:rsid w:val="00974CBE"/>
    <w:rsid w:val="00976191"/>
    <w:rsid w:val="0098094D"/>
    <w:rsid w:val="00980F86"/>
    <w:rsid w:val="00981301"/>
    <w:rsid w:val="0098320B"/>
    <w:rsid w:val="0098394B"/>
    <w:rsid w:val="00983CA8"/>
    <w:rsid w:val="00983D21"/>
    <w:rsid w:val="00983D70"/>
    <w:rsid w:val="00984FE2"/>
    <w:rsid w:val="00984FEE"/>
    <w:rsid w:val="0098505B"/>
    <w:rsid w:val="009851F2"/>
    <w:rsid w:val="00985B3C"/>
    <w:rsid w:val="00985DF0"/>
    <w:rsid w:val="0098609A"/>
    <w:rsid w:val="00986301"/>
    <w:rsid w:val="00986FFF"/>
    <w:rsid w:val="00987649"/>
    <w:rsid w:val="009920F3"/>
    <w:rsid w:val="009928F1"/>
    <w:rsid w:val="00993FAB"/>
    <w:rsid w:val="009944D2"/>
    <w:rsid w:val="00994EAF"/>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34"/>
    <w:rsid w:val="009B4EB5"/>
    <w:rsid w:val="009B56F6"/>
    <w:rsid w:val="009B57B2"/>
    <w:rsid w:val="009B6378"/>
    <w:rsid w:val="009B72BF"/>
    <w:rsid w:val="009B7445"/>
    <w:rsid w:val="009B7940"/>
    <w:rsid w:val="009C292C"/>
    <w:rsid w:val="009C32AB"/>
    <w:rsid w:val="009C340B"/>
    <w:rsid w:val="009C364B"/>
    <w:rsid w:val="009C3803"/>
    <w:rsid w:val="009C3AB3"/>
    <w:rsid w:val="009C47BE"/>
    <w:rsid w:val="009C4E00"/>
    <w:rsid w:val="009C67E1"/>
    <w:rsid w:val="009C699C"/>
    <w:rsid w:val="009C6FA3"/>
    <w:rsid w:val="009C7E0B"/>
    <w:rsid w:val="009D078A"/>
    <w:rsid w:val="009D0D90"/>
    <w:rsid w:val="009D1595"/>
    <w:rsid w:val="009D1D85"/>
    <w:rsid w:val="009D2BF8"/>
    <w:rsid w:val="009D32BD"/>
    <w:rsid w:val="009D3DF3"/>
    <w:rsid w:val="009D42BD"/>
    <w:rsid w:val="009D4D74"/>
    <w:rsid w:val="009D5DF9"/>
    <w:rsid w:val="009D62C1"/>
    <w:rsid w:val="009D6BE6"/>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2FD0"/>
    <w:rsid w:val="009F3B2D"/>
    <w:rsid w:val="009F3B7F"/>
    <w:rsid w:val="009F466F"/>
    <w:rsid w:val="009F495E"/>
    <w:rsid w:val="009F51BD"/>
    <w:rsid w:val="009F5281"/>
    <w:rsid w:val="009F52A5"/>
    <w:rsid w:val="009F6169"/>
    <w:rsid w:val="009F7ACD"/>
    <w:rsid w:val="009F7E89"/>
    <w:rsid w:val="00A002E0"/>
    <w:rsid w:val="00A00888"/>
    <w:rsid w:val="00A01921"/>
    <w:rsid w:val="00A01AF7"/>
    <w:rsid w:val="00A02061"/>
    <w:rsid w:val="00A02150"/>
    <w:rsid w:val="00A02160"/>
    <w:rsid w:val="00A026AC"/>
    <w:rsid w:val="00A03810"/>
    <w:rsid w:val="00A0407D"/>
    <w:rsid w:val="00A04215"/>
    <w:rsid w:val="00A042EA"/>
    <w:rsid w:val="00A0474F"/>
    <w:rsid w:val="00A0538E"/>
    <w:rsid w:val="00A05737"/>
    <w:rsid w:val="00A067F0"/>
    <w:rsid w:val="00A06C25"/>
    <w:rsid w:val="00A104E4"/>
    <w:rsid w:val="00A105FA"/>
    <w:rsid w:val="00A117EE"/>
    <w:rsid w:val="00A11B90"/>
    <w:rsid w:val="00A12B82"/>
    <w:rsid w:val="00A13A79"/>
    <w:rsid w:val="00A14ACC"/>
    <w:rsid w:val="00A14E08"/>
    <w:rsid w:val="00A14EA3"/>
    <w:rsid w:val="00A15620"/>
    <w:rsid w:val="00A15A64"/>
    <w:rsid w:val="00A16293"/>
    <w:rsid w:val="00A163D3"/>
    <w:rsid w:val="00A175E8"/>
    <w:rsid w:val="00A17C4F"/>
    <w:rsid w:val="00A17D9B"/>
    <w:rsid w:val="00A20EB2"/>
    <w:rsid w:val="00A210CA"/>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92"/>
    <w:rsid w:val="00A34BE7"/>
    <w:rsid w:val="00A34DF2"/>
    <w:rsid w:val="00A353B5"/>
    <w:rsid w:val="00A35541"/>
    <w:rsid w:val="00A366B8"/>
    <w:rsid w:val="00A3752B"/>
    <w:rsid w:val="00A37E6E"/>
    <w:rsid w:val="00A40C01"/>
    <w:rsid w:val="00A41376"/>
    <w:rsid w:val="00A41704"/>
    <w:rsid w:val="00A42AF4"/>
    <w:rsid w:val="00A443DE"/>
    <w:rsid w:val="00A44926"/>
    <w:rsid w:val="00A44CE3"/>
    <w:rsid w:val="00A44E0B"/>
    <w:rsid w:val="00A476C5"/>
    <w:rsid w:val="00A504FC"/>
    <w:rsid w:val="00A50628"/>
    <w:rsid w:val="00A50892"/>
    <w:rsid w:val="00A50954"/>
    <w:rsid w:val="00A50E52"/>
    <w:rsid w:val="00A527F6"/>
    <w:rsid w:val="00A5295F"/>
    <w:rsid w:val="00A53103"/>
    <w:rsid w:val="00A53258"/>
    <w:rsid w:val="00A53717"/>
    <w:rsid w:val="00A53971"/>
    <w:rsid w:val="00A54A2B"/>
    <w:rsid w:val="00A54C87"/>
    <w:rsid w:val="00A54F9B"/>
    <w:rsid w:val="00A559CE"/>
    <w:rsid w:val="00A55F98"/>
    <w:rsid w:val="00A5650C"/>
    <w:rsid w:val="00A56890"/>
    <w:rsid w:val="00A6178B"/>
    <w:rsid w:val="00A6201F"/>
    <w:rsid w:val="00A625C4"/>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3F"/>
    <w:rsid w:val="00A83FBA"/>
    <w:rsid w:val="00A845A9"/>
    <w:rsid w:val="00A85F18"/>
    <w:rsid w:val="00A867CC"/>
    <w:rsid w:val="00A86ABA"/>
    <w:rsid w:val="00A86D2F"/>
    <w:rsid w:val="00A86F57"/>
    <w:rsid w:val="00A873D5"/>
    <w:rsid w:val="00A87426"/>
    <w:rsid w:val="00A8753B"/>
    <w:rsid w:val="00A8761E"/>
    <w:rsid w:val="00A87F08"/>
    <w:rsid w:val="00A90039"/>
    <w:rsid w:val="00A901DD"/>
    <w:rsid w:val="00A901E7"/>
    <w:rsid w:val="00A904D9"/>
    <w:rsid w:val="00A90BA8"/>
    <w:rsid w:val="00A91299"/>
    <w:rsid w:val="00A92FE6"/>
    <w:rsid w:val="00A93457"/>
    <w:rsid w:val="00A93484"/>
    <w:rsid w:val="00A935F7"/>
    <w:rsid w:val="00A9389E"/>
    <w:rsid w:val="00A943AF"/>
    <w:rsid w:val="00A94947"/>
    <w:rsid w:val="00A957CE"/>
    <w:rsid w:val="00A967DD"/>
    <w:rsid w:val="00A975CF"/>
    <w:rsid w:val="00A9764B"/>
    <w:rsid w:val="00A97F19"/>
    <w:rsid w:val="00AA0204"/>
    <w:rsid w:val="00AA1BF5"/>
    <w:rsid w:val="00AA27DF"/>
    <w:rsid w:val="00AA29CB"/>
    <w:rsid w:val="00AA2CCE"/>
    <w:rsid w:val="00AA3550"/>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29C"/>
    <w:rsid w:val="00AC6434"/>
    <w:rsid w:val="00AC6BA0"/>
    <w:rsid w:val="00AC6E91"/>
    <w:rsid w:val="00AC6EBF"/>
    <w:rsid w:val="00AC793B"/>
    <w:rsid w:val="00AC7C28"/>
    <w:rsid w:val="00AC7C45"/>
    <w:rsid w:val="00AC7DB5"/>
    <w:rsid w:val="00AD0901"/>
    <w:rsid w:val="00AD119A"/>
    <w:rsid w:val="00AD12FD"/>
    <w:rsid w:val="00AD13D6"/>
    <w:rsid w:val="00AD1985"/>
    <w:rsid w:val="00AD1C5A"/>
    <w:rsid w:val="00AD2CBC"/>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7D9"/>
    <w:rsid w:val="00AE5C1C"/>
    <w:rsid w:val="00AE7428"/>
    <w:rsid w:val="00AF002A"/>
    <w:rsid w:val="00AF007F"/>
    <w:rsid w:val="00AF2ABB"/>
    <w:rsid w:val="00AF318C"/>
    <w:rsid w:val="00AF3280"/>
    <w:rsid w:val="00AF33AF"/>
    <w:rsid w:val="00AF3505"/>
    <w:rsid w:val="00AF4401"/>
    <w:rsid w:val="00AF4CD4"/>
    <w:rsid w:val="00AF6CD5"/>
    <w:rsid w:val="00AF6D4E"/>
    <w:rsid w:val="00AF71C1"/>
    <w:rsid w:val="00AF7751"/>
    <w:rsid w:val="00AF7DFD"/>
    <w:rsid w:val="00B00786"/>
    <w:rsid w:val="00B01259"/>
    <w:rsid w:val="00B015C9"/>
    <w:rsid w:val="00B02B4C"/>
    <w:rsid w:val="00B03024"/>
    <w:rsid w:val="00B0385C"/>
    <w:rsid w:val="00B03A91"/>
    <w:rsid w:val="00B03D55"/>
    <w:rsid w:val="00B04802"/>
    <w:rsid w:val="00B052B6"/>
    <w:rsid w:val="00B06DB4"/>
    <w:rsid w:val="00B10007"/>
    <w:rsid w:val="00B10BB1"/>
    <w:rsid w:val="00B10CB3"/>
    <w:rsid w:val="00B11157"/>
    <w:rsid w:val="00B11DB0"/>
    <w:rsid w:val="00B11DF0"/>
    <w:rsid w:val="00B12312"/>
    <w:rsid w:val="00B12928"/>
    <w:rsid w:val="00B138BC"/>
    <w:rsid w:val="00B14747"/>
    <w:rsid w:val="00B1577F"/>
    <w:rsid w:val="00B16501"/>
    <w:rsid w:val="00B16793"/>
    <w:rsid w:val="00B17C33"/>
    <w:rsid w:val="00B2075F"/>
    <w:rsid w:val="00B22D17"/>
    <w:rsid w:val="00B23F82"/>
    <w:rsid w:val="00B2429C"/>
    <w:rsid w:val="00B24CE3"/>
    <w:rsid w:val="00B257F2"/>
    <w:rsid w:val="00B26909"/>
    <w:rsid w:val="00B30690"/>
    <w:rsid w:val="00B30980"/>
    <w:rsid w:val="00B31948"/>
    <w:rsid w:val="00B31E82"/>
    <w:rsid w:val="00B3230E"/>
    <w:rsid w:val="00B3280B"/>
    <w:rsid w:val="00B33174"/>
    <w:rsid w:val="00B33B55"/>
    <w:rsid w:val="00B347CB"/>
    <w:rsid w:val="00B34B26"/>
    <w:rsid w:val="00B354D2"/>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4A4"/>
    <w:rsid w:val="00B45545"/>
    <w:rsid w:val="00B457E4"/>
    <w:rsid w:val="00B45F64"/>
    <w:rsid w:val="00B46DFD"/>
    <w:rsid w:val="00B50F56"/>
    <w:rsid w:val="00B50F66"/>
    <w:rsid w:val="00B5100B"/>
    <w:rsid w:val="00B51571"/>
    <w:rsid w:val="00B519E5"/>
    <w:rsid w:val="00B53339"/>
    <w:rsid w:val="00B538A0"/>
    <w:rsid w:val="00B55A0E"/>
    <w:rsid w:val="00B55CA1"/>
    <w:rsid w:val="00B56324"/>
    <w:rsid w:val="00B563B0"/>
    <w:rsid w:val="00B56C3C"/>
    <w:rsid w:val="00B5700C"/>
    <w:rsid w:val="00B572C9"/>
    <w:rsid w:val="00B576AE"/>
    <w:rsid w:val="00B5783B"/>
    <w:rsid w:val="00B57E8A"/>
    <w:rsid w:val="00B605C1"/>
    <w:rsid w:val="00B60EA9"/>
    <w:rsid w:val="00B60FEB"/>
    <w:rsid w:val="00B617AE"/>
    <w:rsid w:val="00B62EB6"/>
    <w:rsid w:val="00B65190"/>
    <w:rsid w:val="00B65300"/>
    <w:rsid w:val="00B655F6"/>
    <w:rsid w:val="00B65C7C"/>
    <w:rsid w:val="00B662E5"/>
    <w:rsid w:val="00B6645B"/>
    <w:rsid w:val="00B66F9D"/>
    <w:rsid w:val="00B67A03"/>
    <w:rsid w:val="00B67C15"/>
    <w:rsid w:val="00B701FC"/>
    <w:rsid w:val="00B70C11"/>
    <w:rsid w:val="00B71254"/>
    <w:rsid w:val="00B712DD"/>
    <w:rsid w:val="00B71BF3"/>
    <w:rsid w:val="00B7215D"/>
    <w:rsid w:val="00B7340F"/>
    <w:rsid w:val="00B740AF"/>
    <w:rsid w:val="00B74241"/>
    <w:rsid w:val="00B7477C"/>
    <w:rsid w:val="00B74AC3"/>
    <w:rsid w:val="00B74C2F"/>
    <w:rsid w:val="00B75BC2"/>
    <w:rsid w:val="00B75E7C"/>
    <w:rsid w:val="00B75FB5"/>
    <w:rsid w:val="00B76405"/>
    <w:rsid w:val="00B76CB2"/>
    <w:rsid w:val="00B80960"/>
    <w:rsid w:val="00B82522"/>
    <w:rsid w:val="00B84D84"/>
    <w:rsid w:val="00B850D5"/>
    <w:rsid w:val="00B850D7"/>
    <w:rsid w:val="00B85304"/>
    <w:rsid w:val="00B8560D"/>
    <w:rsid w:val="00B85B2C"/>
    <w:rsid w:val="00B86562"/>
    <w:rsid w:val="00B8663C"/>
    <w:rsid w:val="00B86C99"/>
    <w:rsid w:val="00B86EB9"/>
    <w:rsid w:val="00B871C8"/>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7D3"/>
    <w:rsid w:val="00BA4B1C"/>
    <w:rsid w:val="00BA4B78"/>
    <w:rsid w:val="00BA4BB1"/>
    <w:rsid w:val="00BA54A1"/>
    <w:rsid w:val="00BA58AC"/>
    <w:rsid w:val="00BA6499"/>
    <w:rsid w:val="00BA67DA"/>
    <w:rsid w:val="00BA76AE"/>
    <w:rsid w:val="00BA7B04"/>
    <w:rsid w:val="00BA7B77"/>
    <w:rsid w:val="00BA7B83"/>
    <w:rsid w:val="00BB0112"/>
    <w:rsid w:val="00BB0426"/>
    <w:rsid w:val="00BB1655"/>
    <w:rsid w:val="00BB1A3C"/>
    <w:rsid w:val="00BB3393"/>
    <w:rsid w:val="00BB411C"/>
    <w:rsid w:val="00BB42FA"/>
    <w:rsid w:val="00BB4A82"/>
    <w:rsid w:val="00BB4D7B"/>
    <w:rsid w:val="00BB603B"/>
    <w:rsid w:val="00BB6612"/>
    <w:rsid w:val="00BB6E6B"/>
    <w:rsid w:val="00BB7418"/>
    <w:rsid w:val="00BC0718"/>
    <w:rsid w:val="00BC0A0B"/>
    <w:rsid w:val="00BC3E49"/>
    <w:rsid w:val="00BC41E0"/>
    <w:rsid w:val="00BC4913"/>
    <w:rsid w:val="00BC5360"/>
    <w:rsid w:val="00BC611D"/>
    <w:rsid w:val="00BC62DE"/>
    <w:rsid w:val="00BC6B2A"/>
    <w:rsid w:val="00BC6DE2"/>
    <w:rsid w:val="00BD019F"/>
    <w:rsid w:val="00BD0630"/>
    <w:rsid w:val="00BD0AFB"/>
    <w:rsid w:val="00BD0C1B"/>
    <w:rsid w:val="00BD1485"/>
    <w:rsid w:val="00BD175F"/>
    <w:rsid w:val="00BD329A"/>
    <w:rsid w:val="00BD3463"/>
    <w:rsid w:val="00BD352A"/>
    <w:rsid w:val="00BD3715"/>
    <w:rsid w:val="00BD4C27"/>
    <w:rsid w:val="00BD4C6B"/>
    <w:rsid w:val="00BD537A"/>
    <w:rsid w:val="00BD578F"/>
    <w:rsid w:val="00BD619C"/>
    <w:rsid w:val="00BD61A1"/>
    <w:rsid w:val="00BD6712"/>
    <w:rsid w:val="00BD757C"/>
    <w:rsid w:val="00BD75D0"/>
    <w:rsid w:val="00BE342D"/>
    <w:rsid w:val="00BE4B09"/>
    <w:rsid w:val="00BE5839"/>
    <w:rsid w:val="00BE60A4"/>
    <w:rsid w:val="00BE6100"/>
    <w:rsid w:val="00BE643C"/>
    <w:rsid w:val="00BE6A90"/>
    <w:rsid w:val="00BF0A38"/>
    <w:rsid w:val="00BF0CF5"/>
    <w:rsid w:val="00BF1E43"/>
    <w:rsid w:val="00BF3BCD"/>
    <w:rsid w:val="00BF4EE8"/>
    <w:rsid w:val="00BF538A"/>
    <w:rsid w:val="00BF663B"/>
    <w:rsid w:val="00BF6D3D"/>
    <w:rsid w:val="00BF73EE"/>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5B9"/>
    <w:rsid w:val="00C36FDA"/>
    <w:rsid w:val="00C378E1"/>
    <w:rsid w:val="00C37A75"/>
    <w:rsid w:val="00C412C1"/>
    <w:rsid w:val="00C41B66"/>
    <w:rsid w:val="00C42C07"/>
    <w:rsid w:val="00C436D6"/>
    <w:rsid w:val="00C439CC"/>
    <w:rsid w:val="00C44431"/>
    <w:rsid w:val="00C455A1"/>
    <w:rsid w:val="00C45D33"/>
    <w:rsid w:val="00C4625B"/>
    <w:rsid w:val="00C466C2"/>
    <w:rsid w:val="00C46A3D"/>
    <w:rsid w:val="00C46B61"/>
    <w:rsid w:val="00C47AC4"/>
    <w:rsid w:val="00C51515"/>
    <w:rsid w:val="00C51A8E"/>
    <w:rsid w:val="00C51B77"/>
    <w:rsid w:val="00C536EC"/>
    <w:rsid w:val="00C53A0B"/>
    <w:rsid w:val="00C53B30"/>
    <w:rsid w:val="00C53F7B"/>
    <w:rsid w:val="00C54756"/>
    <w:rsid w:val="00C55294"/>
    <w:rsid w:val="00C55754"/>
    <w:rsid w:val="00C567D4"/>
    <w:rsid w:val="00C56B00"/>
    <w:rsid w:val="00C56D52"/>
    <w:rsid w:val="00C601A6"/>
    <w:rsid w:val="00C6036E"/>
    <w:rsid w:val="00C6089C"/>
    <w:rsid w:val="00C6223A"/>
    <w:rsid w:val="00C62E37"/>
    <w:rsid w:val="00C63870"/>
    <w:rsid w:val="00C64B41"/>
    <w:rsid w:val="00C6540C"/>
    <w:rsid w:val="00C65966"/>
    <w:rsid w:val="00C65C1C"/>
    <w:rsid w:val="00C66595"/>
    <w:rsid w:val="00C724CC"/>
    <w:rsid w:val="00C724E3"/>
    <w:rsid w:val="00C728F9"/>
    <w:rsid w:val="00C72C5E"/>
    <w:rsid w:val="00C73DFA"/>
    <w:rsid w:val="00C758FB"/>
    <w:rsid w:val="00C760EB"/>
    <w:rsid w:val="00C765CF"/>
    <w:rsid w:val="00C768FB"/>
    <w:rsid w:val="00C769BB"/>
    <w:rsid w:val="00C76A3A"/>
    <w:rsid w:val="00C772DF"/>
    <w:rsid w:val="00C8058C"/>
    <w:rsid w:val="00C81FCB"/>
    <w:rsid w:val="00C821CE"/>
    <w:rsid w:val="00C8317B"/>
    <w:rsid w:val="00C83849"/>
    <w:rsid w:val="00C8386C"/>
    <w:rsid w:val="00C83948"/>
    <w:rsid w:val="00C83E82"/>
    <w:rsid w:val="00C84116"/>
    <w:rsid w:val="00C85F6F"/>
    <w:rsid w:val="00C86539"/>
    <w:rsid w:val="00C904E4"/>
    <w:rsid w:val="00C9133D"/>
    <w:rsid w:val="00C914A7"/>
    <w:rsid w:val="00C9244D"/>
    <w:rsid w:val="00C927B1"/>
    <w:rsid w:val="00C94BC5"/>
    <w:rsid w:val="00C954B3"/>
    <w:rsid w:val="00C97857"/>
    <w:rsid w:val="00C978A5"/>
    <w:rsid w:val="00C97E4B"/>
    <w:rsid w:val="00CA00BE"/>
    <w:rsid w:val="00CA1612"/>
    <w:rsid w:val="00CA215A"/>
    <w:rsid w:val="00CA22A5"/>
    <w:rsid w:val="00CA2326"/>
    <w:rsid w:val="00CA3012"/>
    <w:rsid w:val="00CA3883"/>
    <w:rsid w:val="00CA40FA"/>
    <w:rsid w:val="00CA4AE6"/>
    <w:rsid w:val="00CA4C0B"/>
    <w:rsid w:val="00CA6916"/>
    <w:rsid w:val="00CA6A93"/>
    <w:rsid w:val="00CA73D4"/>
    <w:rsid w:val="00CA7952"/>
    <w:rsid w:val="00CA7D3D"/>
    <w:rsid w:val="00CB1173"/>
    <w:rsid w:val="00CB18DC"/>
    <w:rsid w:val="00CB1ABD"/>
    <w:rsid w:val="00CB1D04"/>
    <w:rsid w:val="00CB2115"/>
    <w:rsid w:val="00CB432F"/>
    <w:rsid w:val="00CB4998"/>
    <w:rsid w:val="00CB5613"/>
    <w:rsid w:val="00CB5C60"/>
    <w:rsid w:val="00CB75C3"/>
    <w:rsid w:val="00CB7FD7"/>
    <w:rsid w:val="00CC1225"/>
    <w:rsid w:val="00CC1694"/>
    <w:rsid w:val="00CC2636"/>
    <w:rsid w:val="00CC3BAF"/>
    <w:rsid w:val="00CC3CDE"/>
    <w:rsid w:val="00CC52F1"/>
    <w:rsid w:val="00CC5B17"/>
    <w:rsid w:val="00CC5BF2"/>
    <w:rsid w:val="00CC5ED2"/>
    <w:rsid w:val="00CC60B7"/>
    <w:rsid w:val="00CC6E78"/>
    <w:rsid w:val="00CC711B"/>
    <w:rsid w:val="00CD1160"/>
    <w:rsid w:val="00CD1974"/>
    <w:rsid w:val="00CD21C0"/>
    <w:rsid w:val="00CD3B38"/>
    <w:rsid w:val="00CD580B"/>
    <w:rsid w:val="00CD6777"/>
    <w:rsid w:val="00CD6A43"/>
    <w:rsid w:val="00CD7140"/>
    <w:rsid w:val="00CE0539"/>
    <w:rsid w:val="00CE0D36"/>
    <w:rsid w:val="00CE1324"/>
    <w:rsid w:val="00CE1635"/>
    <w:rsid w:val="00CE17C9"/>
    <w:rsid w:val="00CE2213"/>
    <w:rsid w:val="00CE2452"/>
    <w:rsid w:val="00CE3824"/>
    <w:rsid w:val="00CE4351"/>
    <w:rsid w:val="00CE4FC2"/>
    <w:rsid w:val="00CE6B03"/>
    <w:rsid w:val="00CE6F30"/>
    <w:rsid w:val="00CE6F8F"/>
    <w:rsid w:val="00CE7024"/>
    <w:rsid w:val="00CE7534"/>
    <w:rsid w:val="00CE7ADE"/>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9C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42B"/>
    <w:rsid w:val="00D178C1"/>
    <w:rsid w:val="00D17BD7"/>
    <w:rsid w:val="00D20482"/>
    <w:rsid w:val="00D20CD6"/>
    <w:rsid w:val="00D21E5F"/>
    <w:rsid w:val="00D229EB"/>
    <w:rsid w:val="00D2374F"/>
    <w:rsid w:val="00D23B9D"/>
    <w:rsid w:val="00D23E05"/>
    <w:rsid w:val="00D2410A"/>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5309"/>
    <w:rsid w:val="00D35E23"/>
    <w:rsid w:val="00D366C3"/>
    <w:rsid w:val="00D37032"/>
    <w:rsid w:val="00D3783B"/>
    <w:rsid w:val="00D37ED5"/>
    <w:rsid w:val="00D402C2"/>
    <w:rsid w:val="00D40C1C"/>
    <w:rsid w:val="00D413DB"/>
    <w:rsid w:val="00D418A5"/>
    <w:rsid w:val="00D42236"/>
    <w:rsid w:val="00D42A86"/>
    <w:rsid w:val="00D431F6"/>
    <w:rsid w:val="00D43C04"/>
    <w:rsid w:val="00D4481D"/>
    <w:rsid w:val="00D45F2F"/>
    <w:rsid w:val="00D464B7"/>
    <w:rsid w:val="00D467EC"/>
    <w:rsid w:val="00D46A20"/>
    <w:rsid w:val="00D46B83"/>
    <w:rsid w:val="00D51528"/>
    <w:rsid w:val="00D51D00"/>
    <w:rsid w:val="00D51D63"/>
    <w:rsid w:val="00D5211B"/>
    <w:rsid w:val="00D52436"/>
    <w:rsid w:val="00D52CC3"/>
    <w:rsid w:val="00D55CBB"/>
    <w:rsid w:val="00D5649B"/>
    <w:rsid w:val="00D574D4"/>
    <w:rsid w:val="00D57E6C"/>
    <w:rsid w:val="00D60C34"/>
    <w:rsid w:val="00D61709"/>
    <w:rsid w:val="00D631B4"/>
    <w:rsid w:val="00D65EB8"/>
    <w:rsid w:val="00D661BA"/>
    <w:rsid w:val="00D66535"/>
    <w:rsid w:val="00D6679B"/>
    <w:rsid w:val="00D66B34"/>
    <w:rsid w:val="00D66FAF"/>
    <w:rsid w:val="00D67183"/>
    <w:rsid w:val="00D675B0"/>
    <w:rsid w:val="00D67761"/>
    <w:rsid w:val="00D701DA"/>
    <w:rsid w:val="00D70507"/>
    <w:rsid w:val="00D70EE1"/>
    <w:rsid w:val="00D71483"/>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5B1B"/>
    <w:rsid w:val="00D96BCC"/>
    <w:rsid w:val="00D97B2B"/>
    <w:rsid w:val="00D97C72"/>
    <w:rsid w:val="00DA03F0"/>
    <w:rsid w:val="00DA04E2"/>
    <w:rsid w:val="00DA079B"/>
    <w:rsid w:val="00DA2583"/>
    <w:rsid w:val="00DA2601"/>
    <w:rsid w:val="00DA2C44"/>
    <w:rsid w:val="00DA2E70"/>
    <w:rsid w:val="00DA3098"/>
    <w:rsid w:val="00DA3513"/>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6A07"/>
    <w:rsid w:val="00DB6C8C"/>
    <w:rsid w:val="00DB71E3"/>
    <w:rsid w:val="00DB76A0"/>
    <w:rsid w:val="00DB77D3"/>
    <w:rsid w:val="00DB7921"/>
    <w:rsid w:val="00DC0557"/>
    <w:rsid w:val="00DC0CA4"/>
    <w:rsid w:val="00DC1181"/>
    <w:rsid w:val="00DC141D"/>
    <w:rsid w:val="00DC152E"/>
    <w:rsid w:val="00DC1A90"/>
    <w:rsid w:val="00DC29D5"/>
    <w:rsid w:val="00DC306E"/>
    <w:rsid w:val="00DC3496"/>
    <w:rsid w:val="00DC35C2"/>
    <w:rsid w:val="00DC3A4B"/>
    <w:rsid w:val="00DC4ACF"/>
    <w:rsid w:val="00DC522D"/>
    <w:rsid w:val="00DC5777"/>
    <w:rsid w:val="00DC6049"/>
    <w:rsid w:val="00DC6303"/>
    <w:rsid w:val="00DC6ED2"/>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18C7"/>
    <w:rsid w:val="00DE20E9"/>
    <w:rsid w:val="00DE234D"/>
    <w:rsid w:val="00DE237A"/>
    <w:rsid w:val="00DE288F"/>
    <w:rsid w:val="00DE415B"/>
    <w:rsid w:val="00DE48ED"/>
    <w:rsid w:val="00DE491D"/>
    <w:rsid w:val="00DE4997"/>
    <w:rsid w:val="00DE5072"/>
    <w:rsid w:val="00DE57AB"/>
    <w:rsid w:val="00DE6312"/>
    <w:rsid w:val="00DE6321"/>
    <w:rsid w:val="00DE6476"/>
    <w:rsid w:val="00DE6E86"/>
    <w:rsid w:val="00DE7319"/>
    <w:rsid w:val="00DE741A"/>
    <w:rsid w:val="00DF0021"/>
    <w:rsid w:val="00DF168D"/>
    <w:rsid w:val="00DF16C9"/>
    <w:rsid w:val="00DF1B17"/>
    <w:rsid w:val="00DF1E5C"/>
    <w:rsid w:val="00DF2677"/>
    <w:rsid w:val="00DF2B16"/>
    <w:rsid w:val="00DF2D3E"/>
    <w:rsid w:val="00DF3CC9"/>
    <w:rsid w:val="00DF4577"/>
    <w:rsid w:val="00DF49B8"/>
    <w:rsid w:val="00DF5E9B"/>
    <w:rsid w:val="00DF63EC"/>
    <w:rsid w:val="00DF664D"/>
    <w:rsid w:val="00DF70DB"/>
    <w:rsid w:val="00DF7371"/>
    <w:rsid w:val="00E001FA"/>
    <w:rsid w:val="00E0150F"/>
    <w:rsid w:val="00E01874"/>
    <w:rsid w:val="00E019ED"/>
    <w:rsid w:val="00E021EE"/>
    <w:rsid w:val="00E07133"/>
    <w:rsid w:val="00E0777C"/>
    <w:rsid w:val="00E07B24"/>
    <w:rsid w:val="00E07C77"/>
    <w:rsid w:val="00E10642"/>
    <w:rsid w:val="00E12D19"/>
    <w:rsid w:val="00E12E1E"/>
    <w:rsid w:val="00E13113"/>
    <w:rsid w:val="00E13291"/>
    <w:rsid w:val="00E133F5"/>
    <w:rsid w:val="00E13402"/>
    <w:rsid w:val="00E14FEB"/>
    <w:rsid w:val="00E16810"/>
    <w:rsid w:val="00E20144"/>
    <w:rsid w:val="00E21122"/>
    <w:rsid w:val="00E21361"/>
    <w:rsid w:val="00E22D6C"/>
    <w:rsid w:val="00E24020"/>
    <w:rsid w:val="00E259A0"/>
    <w:rsid w:val="00E26CDA"/>
    <w:rsid w:val="00E26E5B"/>
    <w:rsid w:val="00E2751A"/>
    <w:rsid w:val="00E313E5"/>
    <w:rsid w:val="00E3180D"/>
    <w:rsid w:val="00E3190D"/>
    <w:rsid w:val="00E324E2"/>
    <w:rsid w:val="00E33293"/>
    <w:rsid w:val="00E3395A"/>
    <w:rsid w:val="00E33B7A"/>
    <w:rsid w:val="00E345F7"/>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51D5"/>
    <w:rsid w:val="00E4733A"/>
    <w:rsid w:val="00E47529"/>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0982"/>
    <w:rsid w:val="00E6168E"/>
    <w:rsid w:val="00E6242B"/>
    <w:rsid w:val="00E62B6D"/>
    <w:rsid w:val="00E62C36"/>
    <w:rsid w:val="00E6349A"/>
    <w:rsid w:val="00E63941"/>
    <w:rsid w:val="00E6395F"/>
    <w:rsid w:val="00E63A45"/>
    <w:rsid w:val="00E63CE2"/>
    <w:rsid w:val="00E654ED"/>
    <w:rsid w:val="00E66E41"/>
    <w:rsid w:val="00E67320"/>
    <w:rsid w:val="00E67B74"/>
    <w:rsid w:val="00E7014B"/>
    <w:rsid w:val="00E70F85"/>
    <w:rsid w:val="00E726B0"/>
    <w:rsid w:val="00E72D25"/>
    <w:rsid w:val="00E73811"/>
    <w:rsid w:val="00E74FAA"/>
    <w:rsid w:val="00E769CD"/>
    <w:rsid w:val="00E7759C"/>
    <w:rsid w:val="00E80676"/>
    <w:rsid w:val="00E80A0F"/>
    <w:rsid w:val="00E81738"/>
    <w:rsid w:val="00E82C8B"/>
    <w:rsid w:val="00E82D32"/>
    <w:rsid w:val="00E83C42"/>
    <w:rsid w:val="00E84687"/>
    <w:rsid w:val="00E84879"/>
    <w:rsid w:val="00E849ED"/>
    <w:rsid w:val="00E84F3E"/>
    <w:rsid w:val="00E85CB4"/>
    <w:rsid w:val="00E869CB"/>
    <w:rsid w:val="00E86BB3"/>
    <w:rsid w:val="00E8753D"/>
    <w:rsid w:val="00E87716"/>
    <w:rsid w:val="00E8782D"/>
    <w:rsid w:val="00E906E1"/>
    <w:rsid w:val="00E91D38"/>
    <w:rsid w:val="00E92346"/>
    <w:rsid w:val="00E93532"/>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4FD0"/>
    <w:rsid w:val="00EB627D"/>
    <w:rsid w:val="00EB6EC7"/>
    <w:rsid w:val="00EB70E3"/>
    <w:rsid w:val="00EC0D9F"/>
    <w:rsid w:val="00EC1083"/>
    <w:rsid w:val="00EC1B25"/>
    <w:rsid w:val="00EC1C19"/>
    <w:rsid w:val="00EC3B37"/>
    <w:rsid w:val="00EC4126"/>
    <w:rsid w:val="00EC4810"/>
    <w:rsid w:val="00EC5F07"/>
    <w:rsid w:val="00EC6244"/>
    <w:rsid w:val="00EC78A3"/>
    <w:rsid w:val="00ED0391"/>
    <w:rsid w:val="00ED0D4D"/>
    <w:rsid w:val="00ED117E"/>
    <w:rsid w:val="00ED1B49"/>
    <w:rsid w:val="00ED1FFF"/>
    <w:rsid w:val="00ED21FD"/>
    <w:rsid w:val="00ED2AAF"/>
    <w:rsid w:val="00ED2D3A"/>
    <w:rsid w:val="00ED39AA"/>
    <w:rsid w:val="00ED4B64"/>
    <w:rsid w:val="00ED6CF2"/>
    <w:rsid w:val="00ED6FE3"/>
    <w:rsid w:val="00ED74B0"/>
    <w:rsid w:val="00ED755D"/>
    <w:rsid w:val="00ED7FEC"/>
    <w:rsid w:val="00EE14CA"/>
    <w:rsid w:val="00EE1F1D"/>
    <w:rsid w:val="00EE1F59"/>
    <w:rsid w:val="00EE2045"/>
    <w:rsid w:val="00EE26C1"/>
    <w:rsid w:val="00EE2E85"/>
    <w:rsid w:val="00EE3D49"/>
    <w:rsid w:val="00EE3FAC"/>
    <w:rsid w:val="00EE4194"/>
    <w:rsid w:val="00EE446E"/>
    <w:rsid w:val="00EE44C8"/>
    <w:rsid w:val="00EE4549"/>
    <w:rsid w:val="00EE4DC8"/>
    <w:rsid w:val="00EE5B24"/>
    <w:rsid w:val="00EE5C0B"/>
    <w:rsid w:val="00EE7384"/>
    <w:rsid w:val="00EF02B4"/>
    <w:rsid w:val="00EF042A"/>
    <w:rsid w:val="00EF1E23"/>
    <w:rsid w:val="00EF224A"/>
    <w:rsid w:val="00EF29ED"/>
    <w:rsid w:val="00EF2A0D"/>
    <w:rsid w:val="00EF4957"/>
    <w:rsid w:val="00EF50F1"/>
    <w:rsid w:val="00EF5E9F"/>
    <w:rsid w:val="00EF6038"/>
    <w:rsid w:val="00EF66E1"/>
    <w:rsid w:val="00EF68FF"/>
    <w:rsid w:val="00EF6C1F"/>
    <w:rsid w:val="00F0065A"/>
    <w:rsid w:val="00F00F4F"/>
    <w:rsid w:val="00F02229"/>
    <w:rsid w:val="00F03955"/>
    <w:rsid w:val="00F03A00"/>
    <w:rsid w:val="00F04373"/>
    <w:rsid w:val="00F0585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50BB"/>
    <w:rsid w:val="00F26EEB"/>
    <w:rsid w:val="00F30A40"/>
    <w:rsid w:val="00F31222"/>
    <w:rsid w:val="00F314D9"/>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6DE"/>
    <w:rsid w:val="00F51EF3"/>
    <w:rsid w:val="00F52881"/>
    <w:rsid w:val="00F529C4"/>
    <w:rsid w:val="00F52C98"/>
    <w:rsid w:val="00F52CE0"/>
    <w:rsid w:val="00F53E92"/>
    <w:rsid w:val="00F54322"/>
    <w:rsid w:val="00F5442A"/>
    <w:rsid w:val="00F5495F"/>
    <w:rsid w:val="00F54AC3"/>
    <w:rsid w:val="00F54BCF"/>
    <w:rsid w:val="00F552D7"/>
    <w:rsid w:val="00F5546B"/>
    <w:rsid w:val="00F57599"/>
    <w:rsid w:val="00F6084B"/>
    <w:rsid w:val="00F61834"/>
    <w:rsid w:val="00F62016"/>
    <w:rsid w:val="00F623A9"/>
    <w:rsid w:val="00F624A1"/>
    <w:rsid w:val="00F6366E"/>
    <w:rsid w:val="00F63A3F"/>
    <w:rsid w:val="00F65ADE"/>
    <w:rsid w:val="00F71B6F"/>
    <w:rsid w:val="00F71D2D"/>
    <w:rsid w:val="00F72537"/>
    <w:rsid w:val="00F73A5D"/>
    <w:rsid w:val="00F74EBB"/>
    <w:rsid w:val="00F756ED"/>
    <w:rsid w:val="00F7595B"/>
    <w:rsid w:val="00F75E81"/>
    <w:rsid w:val="00F76028"/>
    <w:rsid w:val="00F779C7"/>
    <w:rsid w:val="00F77AC1"/>
    <w:rsid w:val="00F77EE1"/>
    <w:rsid w:val="00F80B74"/>
    <w:rsid w:val="00F81A6D"/>
    <w:rsid w:val="00F821FB"/>
    <w:rsid w:val="00F824C9"/>
    <w:rsid w:val="00F82D41"/>
    <w:rsid w:val="00F8317E"/>
    <w:rsid w:val="00F8333C"/>
    <w:rsid w:val="00F833FA"/>
    <w:rsid w:val="00F8475B"/>
    <w:rsid w:val="00F8491F"/>
    <w:rsid w:val="00F84A6F"/>
    <w:rsid w:val="00F84D6E"/>
    <w:rsid w:val="00F86901"/>
    <w:rsid w:val="00F90155"/>
    <w:rsid w:val="00F90BC0"/>
    <w:rsid w:val="00F90EA6"/>
    <w:rsid w:val="00F91421"/>
    <w:rsid w:val="00F923D6"/>
    <w:rsid w:val="00F925FE"/>
    <w:rsid w:val="00F9274C"/>
    <w:rsid w:val="00F929D4"/>
    <w:rsid w:val="00F93702"/>
    <w:rsid w:val="00F94674"/>
    <w:rsid w:val="00F94F66"/>
    <w:rsid w:val="00F96040"/>
    <w:rsid w:val="00F9688F"/>
    <w:rsid w:val="00F96D1B"/>
    <w:rsid w:val="00F9713D"/>
    <w:rsid w:val="00F9755C"/>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282"/>
    <w:rsid w:val="00FA76A4"/>
    <w:rsid w:val="00FA7E3C"/>
    <w:rsid w:val="00FB0E46"/>
    <w:rsid w:val="00FB0FBB"/>
    <w:rsid w:val="00FB1039"/>
    <w:rsid w:val="00FB1463"/>
    <w:rsid w:val="00FB1C78"/>
    <w:rsid w:val="00FB2181"/>
    <w:rsid w:val="00FB35FA"/>
    <w:rsid w:val="00FB395C"/>
    <w:rsid w:val="00FB3DA6"/>
    <w:rsid w:val="00FB3DEF"/>
    <w:rsid w:val="00FB484B"/>
    <w:rsid w:val="00FB48E5"/>
    <w:rsid w:val="00FB631B"/>
    <w:rsid w:val="00FB644F"/>
    <w:rsid w:val="00FB6C7C"/>
    <w:rsid w:val="00FB6D32"/>
    <w:rsid w:val="00FB6D92"/>
    <w:rsid w:val="00FB7486"/>
    <w:rsid w:val="00FB7538"/>
    <w:rsid w:val="00FB7F09"/>
    <w:rsid w:val="00FC0D52"/>
    <w:rsid w:val="00FC1719"/>
    <w:rsid w:val="00FC1C22"/>
    <w:rsid w:val="00FC2DC2"/>
    <w:rsid w:val="00FC3258"/>
    <w:rsid w:val="00FC3397"/>
    <w:rsid w:val="00FC33B3"/>
    <w:rsid w:val="00FC3924"/>
    <w:rsid w:val="00FC459B"/>
    <w:rsid w:val="00FC5909"/>
    <w:rsid w:val="00FC6A86"/>
    <w:rsid w:val="00FC770E"/>
    <w:rsid w:val="00FC7E8C"/>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6C47"/>
    <w:rsid w:val="00FE7320"/>
    <w:rsid w:val="00FF045C"/>
    <w:rsid w:val="00FF1495"/>
    <w:rsid w:val="00FF1D72"/>
    <w:rsid w:val="00FF306F"/>
    <w:rsid w:val="00FF365D"/>
    <w:rsid w:val="00FF5A44"/>
    <w:rsid w:val="00FF63DC"/>
    <w:rsid w:val="00FF6A1F"/>
    <w:rsid w:val="00FF6ACE"/>
    <w:rsid w:val="00FF7484"/>
    <w:rsid w:val="00FF76AA"/>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1C256E"/>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503"/>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5">
    <w:name w:val="heading 5"/>
    <w:basedOn w:val="Normal"/>
    <w:next w:val="Normal"/>
    <w:link w:val="Ttulo5Char"/>
    <w:uiPriority w:val="9"/>
    <w:semiHidden/>
    <w:unhideWhenUsed/>
    <w:qFormat/>
    <w:rsid w:val="007068C0"/>
    <w:pPr>
      <w:keepNext/>
      <w:keepLines/>
      <w:spacing w:before="40"/>
      <w:outlineLvl w:val="4"/>
    </w:pPr>
    <w:rPr>
      <w:rFonts w:asciiTheme="majorHAnsi" w:eastAsiaTheme="majorEastAsia" w:hAnsiTheme="majorHAnsi" w:cs="Mangal"/>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2"/>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 w:type="paragraph" w:customStyle="1" w:styleId="mb-0">
    <w:name w:val="mb-0"/>
    <w:basedOn w:val="Normal"/>
    <w:rsid w:val="005F4F7E"/>
    <w:pPr>
      <w:widowControl/>
      <w:suppressAutoHyphens w:val="0"/>
      <w:spacing w:before="100" w:beforeAutospacing="1" w:after="100" w:afterAutospacing="1"/>
    </w:pPr>
    <w:rPr>
      <w:rFonts w:eastAsia="Times New Roman" w:cs="Times New Roman"/>
      <w:kern w:val="0"/>
      <w:lang w:eastAsia="pt-BR" w:bidi="ar-SA"/>
    </w:rPr>
  </w:style>
  <w:style w:type="table" w:styleId="TabeladeGrade2-nfase3">
    <w:name w:val="Grid Table 2 Accent 3"/>
    <w:basedOn w:val="Tabelanormal"/>
    <w:uiPriority w:val="47"/>
    <w:rsid w:val="007234D9"/>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Grade6Colorida-nfase3">
    <w:name w:val="Grid Table 6 Colorful Accent 3"/>
    <w:basedOn w:val="Tabelanormal"/>
    <w:uiPriority w:val="51"/>
    <w:rsid w:val="007234D9"/>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fadeinm1hgl8">
    <w:name w:val="_fadein_m1hgl_8"/>
    <w:basedOn w:val="Fontepargpadro"/>
    <w:rsid w:val="00A83F3F"/>
  </w:style>
  <w:style w:type="table" w:styleId="TabeladeGradeClara">
    <w:name w:val="Grid Table Light"/>
    <w:basedOn w:val="Tabelanormal"/>
    <w:uiPriority w:val="40"/>
    <w:rsid w:val="00716F5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deGrade1Clara">
    <w:name w:val="Grid Table 1 Light"/>
    <w:basedOn w:val="Tabelanormal"/>
    <w:uiPriority w:val="46"/>
    <w:rsid w:val="004F3DD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imples4">
    <w:name w:val="Plain Table 4"/>
    <w:basedOn w:val="Tabelanormal"/>
    <w:uiPriority w:val="44"/>
    <w:rsid w:val="004F3DD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implesTabela1">
    <w:name w:val="Plain Table 1"/>
    <w:basedOn w:val="Tabelanormal"/>
    <w:uiPriority w:val="41"/>
    <w:rsid w:val="004F3DD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tulo5Char">
    <w:name w:val="Título 5 Char"/>
    <w:basedOn w:val="Fontepargpadro"/>
    <w:link w:val="Ttulo5"/>
    <w:uiPriority w:val="9"/>
    <w:semiHidden/>
    <w:rsid w:val="007068C0"/>
    <w:rPr>
      <w:rFonts w:asciiTheme="majorHAnsi" w:eastAsiaTheme="majorEastAsia" w:hAnsiTheme="majorHAnsi" w:cs="Mangal"/>
      <w:color w:val="2E74B5" w:themeColor="accent1" w:themeShade="BF"/>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9398">
      <w:bodyDiv w:val="1"/>
      <w:marLeft w:val="0"/>
      <w:marRight w:val="0"/>
      <w:marTop w:val="0"/>
      <w:marBottom w:val="0"/>
      <w:divBdr>
        <w:top w:val="none" w:sz="0" w:space="0" w:color="auto"/>
        <w:left w:val="none" w:sz="0" w:space="0" w:color="auto"/>
        <w:bottom w:val="none" w:sz="0" w:space="0" w:color="auto"/>
        <w:right w:val="none" w:sz="0" w:space="0" w:color="auto"/>
      </w:divBdr>
    </w:div>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32507395">
      <w:bodyDiv w:val="1"/>
      <w:marLeft w:val="0"/>
      <w:marRight w:val="0"/>
      <w:marTop w:val="0"/>
      <w:marBottom w:val="0"/>
      <w:divBdr>
        <w:top w:val="none" w:sz="0" w:space="0" w:color="auto"/>
        <w:left w:val="none" w:sz="0" w:space="0" w:color="auto"/>
        <w:bottom w:val="none" w:sz="0" w:space="0" w:color="auto"/>
        <w:right w:val="none" w:sz="0" w:space="0" w:color="auto"/>
      </w:divBdr>
    </w:div>
    <w:div w:id="56830755">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095808">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3850221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54346871">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178585836">
      <w:bodyDiv w:val="1"/>
      <w:marLeft w:val="0"/>
      <w:marRight w:val="0"/>
      <w:marTop w:val="0"/>
      <w:marBottom w:val="0"/>
      <w:divBdr>
        <w:top w:val="none" w:sz="0" w:space="0" w:color="auto"/>
        <w:left w:val="none" w:sz="0" w:space="0" w:color="auto"/>
        <w:bottom w:val="none" w:sz="0" w:space="0" w:color="auto"/>
        <w:right w:val="none" w:sz="0" w:space="0" w:color="auto"/>
      </w:divBdr>
    </w:div>
    <w:div w:id="188759949">
      <w:bodyDiv w:val="1"/>
      <w:marLeft w:val="0"/>
      <w:marRight w:val="0"/>
      <w:marTop w:val="0"/>
      <w:marBottom w:val="0"/>
      <w:divBdr>
        <w:top w:val="none" w:sz="0" w:space="0" w:color="auto"/>
        <w:left w:val="none" w:sz="0" w:space="0" w:color="auto"/>
        <w:bottom w:val="none" w:sz="0" w:space="0" w:color="auto"/>
        <w:right w:val="none" w:sz="0" w:space="0" w:color="auto"/>
      </w:divBdr>
    </w:div>
    <w:div w:id="197084499">
      <w:bodyDiv w:val="1"/>
      <w:marLeft w:val="0"/>
      <w:marRight w:val="0"/>
      <w:marTop w:val="0"/>
      <w:marBottom w:val="0"/>
      <w:divBdr>
        <w:top w:val="none" w:sz="0" w:space="0" w:color="auto"/>
        <w:left w:val="none" w:sz="0" w:space="0" w:color="auto"/>
        <w:bottom w:val="none" w:sz="0" w:space="0" w:color="auto"/>
        <w:right w:val="none" w:sz="0" w:space="0" w:color="auto"/>
      </w:divBdr>
    </w:div>
    <w:div w:id="199440318">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59601844">
      <w:bodyDiv w:val="1"/>
      <w:marLeft w:val="0"/>
      <w:marRight w:val="0"/>
      <w:marTop w:val="0"/>
      <w:marBottom w:val="0"/>
      <w:divBdr>
        <w:top w:val="none" w:sz="0" w:space="0" w:color="auto"/>
        <w:left w:val="none" w:sz="0" w:space="0" w:color="auto"/>
        <w:bottom w:val="none" w:sz="0" w:space="0" w:color="auto"/>
        <w:right w:val="none" w:sz="0" w:space="0" w:color="auto"/>
      </w:divBdr>
    </w:div>
    <w:div w:id="262300795">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19527732">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1895350">
      <w:bodyDiv w:val="1"/>
      <w:marLeft w:val="0"/>
      <w:marRight w:val="0"/>
      <w:marTop w:val="0"/>
      <w:marBottom w:val="0"/>
      <w:divBdr>
        <w:top w:val="none" w:sz="0" w:space="0" w:color="auto"/>
        <w:left w:val="none" w:sz="0" w:space="0" w:color="auto"/>
        <w:bottom w:val="none" w:sz="0" w:space="0" w:color="auto"/>
        <w:right w:val="none" w:sz="0" w:space="0" w:color="auto"/>
      </w:divBdr>
    </w:div>
    <w:div w:id="482233376">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496312657">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35523524">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6174461">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16899865">
      <w:bodyDiv w:val="1"/>
      <w:marLeft w:val="0"/>
      <w:marRight w:val="0"/>
      <w:marTop w:val="0"/>
      <w:marBottom w:val="0"/>
      <w:divBdr>
        <w:top w:val="none" w:sz="0" w:space="0" w:color="auto"/>
        <w:left w:val="none" w:sz="0" w:space="0" w:color="auto"/>
        <w:bottom w:val="none" w:sz="0" w:space="0" w:color="auto"/>
        <w:right w:val="none" w:sz="0" w:space="0" w:color="auto"/>
      </w:divBdr>
    </w:div>
    <w:div w:id="761686331">
      <w:bodyDiv w:val="1"/>
      <w:marLeft w:val="0"/>
      <w:marRight w:val="0"/>
      <w:marTop w:val="0"/>
      <w:marBottom w:val="0"/>
      <w:divBdr>
        <w:top w:val="none" w:sz="0" w:space="0" w:color="auto"/>
        <w:left w:val="none" w:sz="0" w:space="0" w:color="auto"/>
        <w:bottom w:val="none" w:sz="0" w:space="0" w:color="auto"/>
        <w:right w:val="none" w:sz="0" w:space="0" w:color="auto"/>
      </w:divBdr>
    </w:div>
    <w:div w:id="784733829">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00030248">
      <w:bodyDiv w:val="1"/>
      <w:marLeft w:val="0"/>
      <w:marRight w:val="0"/>
      <w:marTop w:val="0"/>
      <w:marBottom w:val="0"/>
      <w:divBdr>
        <w:top w:val="none" w:sz="0" w:space="0" w:color="auto"/>
        <w:left w:val="none" w:sz="0" w:space="0" w:color="auto"/>
        <w:bottom w:val="none" w:sz="0" w:space="0" w:color="auto"/>
        <w:right w:val="none" w:sz="0" w:space="0" w:color="auto"/>
      </w:divBdr>
    </w:div>
    <w:div w:id="819926655">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6968667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082552">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3807902">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52634536">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990212302">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53433091">
      <w:bodyDiv w:val="1"/>
      <w:marLeft w:val="0"/>
      <w:marRight w:val="0"/>
      <w:marTop w:val="0"/>
      <w:marBottom w:val="0"/>
      <w:divBdr>
        <w:top w:val="none" w:sz="0" w:space="0" w:color="auto"/>
        <w:left w:val="none" w:sz="0" w:space="0" w:color="auto"/>
        <w:bottom w:val="none" w:sz="0" w:space="0" w:color="auto"/>
        <w:right w:val="none" w:sz="0" w:space="0" w:color="auto"/>
      </w:divBdr>
    </w:div>
    <w:div w:id="1060206543">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11583357">
      <w:bodyDiv w:val="1"/>
      <w:marLeft w:val="0"/>
      <w:marRight w:val="0"/>
      <w:marTop w:val="0"/>
      <w:marBottom w:val="0"/>
      <w:divBdr>
        <w:top w:val="none" w:sz="0" w:space="0" w:color="auto"/>
        <w:left w:val="none" w:sz="0" w:space="0" w:color="auto"/>
        <w:bottom w:val="none" w:sz="0" w:space="0" w:color="auto"/>
        <w:right w:val="none" w:sz="0" w:space="0" w:color="auto"/>
      </w:divBdr>
    </w:div>
    <w:div w:id="1117482786">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31434279">
      <w:bodyDiv w:val="1"/>
      <w:marLeft w:val="0"/>
      <w:marRight w:val="0"/>
      <w:marTop w:val="0"/>
      <w:marBottom w:val="0"/>
      <w:divBdr>
        <w:top w:val="none" w:sz="0" w:space="0" w:color="auto"/>
        <w:left w:val="none" w:sz="0" w:space="0" w:color="auto"/>
        <w:bottom w:val="none" w:sz="0" w:space="0" w:color="auto"/>
        <w:right w:val="none" w:sz="0" w:space="0" w:color="auto"/>
      </w:divBdr>
    </w:div>
    <w:div w:id="113556680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170019831">
      <w:bodyDiv w:val="1"/>
      <w:marLeft w:val="0"/>
      <w:marRight w:val="0"/>
      <w:marTop w:val="0"/>
      <w:marBottom w:val="0"/>
      <w:divBdr>
        <w:top w:val="none" w:sz="0" w:space="0" w:color="auto"/>
        <w:left w:val="none" w:sz="0" w:space="0" w:color="auto"/>
        <w:bottom w:val="none" w:sz="0" w:space="0" w:color="auto"/>
        <w:right w:val="none" w:sz="0" w:space="0" w:color="auto"/>
      </w:divBdr>
    </w:div>
    <w:div w:id="1205218074">
      <w:bodyDiv w:val="1"/>
      <w:marLeft w:val="0"/>
      <w:marRight w:val="0"/>
      <w:marTop w:val="0"/>
      <w:marBottom w:val="0"/>
      <w:divBdr>
        <w:top w:val="none" w:sz="0" w:space="0" w:color="auto"/>
        <w:left w:val="none" w:sz="0" w:space="0" w:color="auto"/>
        <w:bottom w:val="none" w:sz="0" w:space="0" w:color="auto"/>
        <w:right w:val="none" w:sz="0" w:space="0" w:color="auto"/>
      </w:divBdr>
    </w:div>
    <w:div w:id="1215432643">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1306248">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48226122">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73827993">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06810644">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37421255">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396708386">
      <w:bodyDiv w:val="1"/>
      <w:marLeft w:val="0"/>
      <w:marRight w:val="0"/>
      <w:marTop w:val="0"/>
      <w:marBottom w:val="0"/>
      <w:divBdr>
        <w:top w:val="none" w:sz="0" w:space="0" w:color="auto"/>
        <w:left w:val="none" w:sz="0" w:space="0" w:color="auto"/>
        <w:bottom w:val="none" w:sz="0" w:space="0" w:color="auto"/>
        <w:right w:val="none" w:sz="0" w:space="0" w:color="auto"/>
      </w:divBdr>
    </w:div>
    <w:div w:id="1398895189">
      <w:bodyDiv w:val="1"/>
      <w:marLeft w:val="0"/>
      <w:marRight w:val="0"/>
      <w:marTop w:val="0"/>
      <w:marBottom w:val="0"/>
      <w:divBdr>
        <w:top w:val="none" w:sz="0" w:space="0" w:color="auto"/>
        <w:left w:val="none" w:sz="0" w:space="0" w:color="auto"/>
        <w:bottom w:val="none" w:sz="0" w:space="0" w:color="auto"/>
        <w:right w:val="none" w:sz="0" w:space="0" w:color="auto"/>
      </w:divBdr>
    </w:div>
    <w:div w:id="1404182737">
      <w:bodyDiv w:val="1"/>
      <w:marLeft w:val="0"/>
      <w:marRight w:val="0"/>
      <w:marTop w:val="0"/>
      <w:marBottom w:val="0"/>
      <w:divBdr>
        <w:top w:val="none" w:sz="0" w:space="0" w:color="auto"/>
        <w:left w:val="none" w:sz="0" w:space="0" w:color="auto"/>
        <w:bottom w:val="none" w:sz="0" w:space="0" w:color="auto"/>
        <w:right w:val="none" w:sz="0" w:space="0" w:color="auto"/>
      </w:divBdr>
    </w:div>
    <w:div w:id="1406610036">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62915901">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558325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45096591">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0633457">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599681962">
      <w:bodyDiv w:val="1"/>
      <w:marLeft w:val="0"/>
      <w:marRight w:val="0"/>
      <w:marTop w:val="0"/>
      <w:marBottom w:val="0"/>
      <w:divBdr>
        <w:top w:val="none" w:sz="0" w:space="0" w:color="auto"/>
        <w:left w:val="none" w:sz="0" w:space="0" w:color="auto"/>
        <w:bottom w:val="none" w:sz="0" w:space="0" w:color="auto"/>
        <w:right w:val="none" w:sz="0" w:space="0" w:color="auto"/>
      </w:divBdr>
    </w:div>
    <w:div w:id="1604798204">
      <w:bodyDiv w:val="1"/>
      <w:marLeft w:val="0"/>
      <w:marRight w:val="0"/>
      <w:marTop w:val="0"/>
      <w:marBottom w:val="0"/>
      <w:divBdr>
        <w:top w:val="none" w:sz="0" w:space="0" w:color="auto"/>
        <w:left w:val="none" w:sz="0" w:space="0" w:color="auto"/>
        <w:bottom w:val="none" w:sz="0" w:space="0" w:color="auto"/>
        <w:right w:val="none" w:sz="0" w:space="0" w:color="auto"/>
      </w:divBdr>
    </w:div>
    <w:div w:id="1605991399">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113436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686400628">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65762825">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57959760">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888686301">
      <w:bodyDiv w:val="1"/>
      <w:marLeft w:val="0"/>
      <w:marRight w:val="0"/>
      <w:marTop w:val="0"/>
      <w:marBottom w:val="0"/>
      <w:divBdr>
        <w:top w:val="none" w:sz="0" w:space="0" w:color="auto"/>
        <w:left w:val="none" w:sz="0" w:space="0" w:color="auto"/>
        <w:bottom w:val="none" w:sz="0" w:space="0" w:color="auto"/>
        <w:right w:val="none" w:sz="0" w:space="0" w:color="auto"/>
      </w:divBdr>
    </w:div>
    <w:div w:id="1889878618">
      <w:bodyDiv w:val="1"/>
      <w:marLeft w:val="0"/>
      <w:marRight w:val="0"/>
      <w:marTop w:val="0"/>
      <w:marBottom w:val="0"/>
      <w:divBdr>
        <w:top w:val="none" w:sz="0" w:space="0" w:color="auto"/>
        <w:left w:val="none" w:sz="0" w:space="0" w:color="auto"/>
        <w:bottom w:val="none" w:sz="0" w:space="0" w:color="auto"/>
        <w:right w:val="none" w:sz="0" w:space="0" w:color="auto"/>
      </w:divBdr>
    </w:div>
    <w:div w:id="1899317517">
      <w:bodyDiv w:val="1"/>
      <w:marLeft w:val="0"/>
      <w:marRight w:val="0"/>
      <w:marTop w:val="0"/>
      <w:marBottom w:val="0"/>
      <w:divBdr>
        <w:top w:val="none" w:sz="0" w:space="0" w:color="auto"/>
        <w:left w:val="none" w:sz="0" w:space="0" w:color="auto"/>
        <w:bottom w:val="none" w:sz="0" w:space="0" w:color="auto"/>
        <w:right w:val="none" w:sz="0" w:space="0" w:color="auto"/>
      </w:divBdr>
    </w:div>
    <w:div w:id="1934783658">
      <w:bodyDiv w:val="1"/>
      <w:marLeft w:val="0"/>
      <w:marRight w:val="0"/>
      <w:marTop w:val="0"/>
      <w:marBottom w:val="0"/>
      <w:divBdr>
        <w:top w:val="none" w:sz="0" w:space="0" w:color="auto"/>
        <w:left w:val="none" w:sz="0" w:space="0" w:color="auto"/>
        <w:bottom w:val="none" w:sz="0" w:space="0" w:color="auto"/>
        <w:right w:val="none" w:sz="0" w:space="0" w:color="auto"/>
      </w:divBdr>
    </w:div>
    <w:div w:id="1937980676">
      <w:bodyDiv w:val="1"/>
      <w:marLeft w:val="0"/>
      <w:marRight w:val="0"/>
      <w:marTop w:val="0"/>
      <w:marBottom w:val="0"/>
      <w:divBdr>
        <w:top w:val="none" w:sz="0" w:space="0" w:color="auto"/>
        <w:left w:val="none" w:sz="0" w:space="0" w:color="auto"/>
        <w:bottom w:val="none" w:sz="0" w:space="0" w:color="auto"/>
        <w:right w:val="none" w:sz="0" w:space="0" w:color="auto"/>
      </w:divBdr>
      <w:divsChild>
        <w:div w:id="25375229">
          <w:marLeft w:val="0"/>
          <w:marRight w:val="0"/>
          <w:marTop w:val="0"/>
          <w:marBottom w:val="0"/>
          <w:divBdr>
            <w:top w:val="none" w:sz="0" w:space="0" w:color="auto"/>
            <w:left w:val="none" w:sz="0" w:space="0" w:color="auto"/>
            <w:bottom w:val="none" w:sz="0" w:space="0" w:color="auto"/>
            <w:right w:val="none" w:sz="0" w:space="0" w:color="auto"/>
          </w:divBdr>
          <w:divsChild>
            <w:div w:id="67850042">
              <w:marLeft w:val="0"/>
              <w:marRight w:val="0"/>
              <w:marTop w:val="0"/>
              <w:marBottom w:val="0"/>
              <w:divBdr>
                <w:top w:val="single" w:sz="6" w:space="0" w:color="E0E5F3"/>
                <w:left w:val="single" w:sz="6" w:space="0" w:color="E0E5F3"/>
                <w:bottom w:val="single" w:sz="6" w:space="0" w:color="E0E5F3"/>
                <w:right w:val="single" w:sz="6" w:space="0" w:color="E0E5F3"/>
              </w:divBdr>
              <w:divsChild>
                <w:div w:id="1040977020">
                  <w:marLeft w:val="0"/>
                  <w:marRight w:val="0"/>
                  <w:marTop w:val="0"/>
                  <w:marBottom w:val="0"/>
                  <w:divBdr>
                    <w:top w:val="none" w:sz="0" w:space="0" w:color="auto"/>
                    <w:left w:val="none" w:sz="0" w:space="0" w:color="auto"/>
                    <w:bottom w:val="none" w:sz="0" w:space="0" w:color="auto"/>
                    <w:right w:val="none" w:sz="0" w:space="0" w:color="auto"/>
                  </w:divBdr>
                  <w:divsChild>
                    <w:div w:id="1250385268">
                      <w:marLeft w:val="0"/>
                      <w:marRight w:val="0"/>
                      <w:marTop w:val="0"/>
                      <w:marBottom w:val="0"/>
                      <w:divBdr>
                        <w:top w:val="none" w:sz="0" w:space="0" w:color="auto"/>
                        <w:left w:val="none" w:sz="0" w:space="0" w:color="auto"/>
                        <w:bottom w:val="none" w:sz="0" w:space="0" w:color="auto"/>
                        <w:right w:val="none" w:sz="0" w:space="0" w:color="auto"/>
                      </w:divBdr>
                      <w:divsChild>
                        <w:div w:id="1418550647">
                          <w:marLeft w:val="0"/>
                          <w:marRight w:val="0"/>
                          <w:marTop w:val="0"/>
                          <w:marBottom w:val="0"/>
                          <w:divBdr>
                            <w:top w:val="none" w:sz="0" w:space="0" w:color="auto"/>
                            <w:left w:val="none" w:sz="0" w:space="0" w:color="auto"/>
                            <w:bottom w:val="none" w:sz="0" w:space="0" w:color="auto"/>
                            <w:right w:val="none" w:sz="0" w:space="0" w:color="auto"/>
                          </w:divBdr>
                          <w:divsChild>
                            <w:div w:id="137804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990202">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50773075">
      <w:bodyDiv w:val="1"/>
      <w:marLeft w:val="0"/>
      <w:marRight w:val="0"/>
      <w:marTop w:val="0"/>
      <w:marBottom w:val="0"/>
      <w:divBdr>
        <w:top w:val="none" w:sz="0" w:space="0" w:color="auto"/>
        <w:left w:val="none" w:sz="0" w:space="0" w:color="auto"/>
        <w:bottom w:val="none" w:sz="0" w:space="0" w:color="auto"/>
        <w:right w:val="none" w:sz="0" w:space="0" w:color="auto"/>
      </w:divBdr>
    </w:div>
    <w:div w:id="1961762915">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5642354">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112708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07728601">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8EA0D-E392-4FC3-9B71-4437FDF44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2882</TotalTime>
  <Pages>1</Pages>
  <Words>45383</Words>
  <Characters>245072</Characters>
  <Application>Microsoft Office Word</Application>
  <DocSecurity>0</DocSecurity>
  <Lines>2042</Lines>
  <Paragraphs>579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146</cp:revision>
  <cp:lastPrinted>2025-02-13T17:40:00Z</cp:lastPrinted>
  <dcterms:created xsi:type="dcterms:W3CDTF">2025-01-06T14:36:00Z</dcterms:created>
  <dcterms:modified xsi:type="dcterms:W3CDTF">2026-04-23T12:26:00Z</dcterms:modified>
</cp:coreProperties>
</file>